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1A579" w14:textId="77777777" w:rsidR="00ED4646" w:rsidRPr="00F83472" w:rsidRDefault="00ED4646" w:rsidP="00ED4646">
      <w:pPr>
        <w:pStyle w:val="Standard"/>
        <w:jc w:val="center"/>
        <w:rPr>
          <w:rFonts w:ascii="Verdana" w:hAnsi="Verdana"/>
        </w:rPr>
      </w:pPr>
      <w:r w:rsidRPr="00F83472">
        <w:rPr>
          <w:rFonts w:ascii="Verdana" w:hAnsi="Verdana"/>
          <w:b/>
          <w:bCs/>
        </w:rPr>
        <w:t>PROGRAMMA DI STORIA CLASSE 3 B</w:t>
      </w:r>
    </w:p>
    <w:p w14:paraId="43F60EE3" w14:textId="619A7470" w:rsidR="00ED4646" w:rsidRPr="00F83472" w:rsidRDefault="00ED4646" w:rsidP="00ED4646">
      <w:pPr>
        <w:pStyle w:val="Standard"/>
        <w:jc w:val="center"/>
        <w:rPr>
          <w:rFonts w:ascii="Verdana" w:hAnsi="Verdana"/>
        </w:rPr>
      </w:pPr>
      <w:r w:rsidRPr="00F83472">
        <w:rPr>
          <w:rFonts w:ascii="Verdana" w:hAnsi="Verdana"/>
          <w:b/>
          <w:bCs/>
        </w:rPr>
        <w:t>A.S. 202</w:t>
      </w:r>
      <w:r>
        <w:rPr>
          <w:rFonts w:ascii="Verdana" w:hAnsi="Verdana"/>
          <w:b/>
          <w:bCs/>
        </w:rPr>
        <w:t>3</w:t>
      </w:r>
      <w:r w:rsidRPr="00F83472">
        <w:rPr>
          <w:rFonts w:ascii="Verdana" w:hAnsi="Verdana"/>
          <w:b/>
          <w:bCs/>
        </w:rPr>
        <w:t>-202</w:t>
      </w:r>
      <w:r>
        <w:rPr>
          <w:rFonts w:ascii="Verdana" w:hAnsi="Verdana"/>
          <w:b/>
          <w:bCs/>
        </w:rPr>
        <w:t>4</w:t>
      </w:r>
      <w:r w:rsidRPr="00F83472">
        <w:rPr>
          <w:rFonts w:ascii="Verdana" w:hAnsi="Verdana"/>
          <w:b/>
          <w:bCs/>
        </w:rPr>
        <w:t xml:space="preserve"> – PROF. GIULIANO LEONI</w:t>
      </w:r>
    </w:p>
    <w:p w14:paraId="51A60516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ripresa economica e demografica dopo il Mille. Il ruolo della borghesia</w:t>
      </w:r>
    </w:p>
    <w:p w14:paraId="691E0909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Le città marinare e le crociate</w:t>
      </w:r>
    </w:p>
    <w:p w14:paraId="404D9BA0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  <w:lang w:eastAsia="ar-SA"/>
        </w:rPr>
      </w:pPr>
      <w:r w:rsidRPr="00F83472">
        <w:rPr>
          <w:rFonts w:ascii="Verdana" w:hAnsi="Verdana"/>
          <w:lang w:eastAsia="ar-SA"/>
        </w:rPr>
        <w:t>La genesi del Comune italiano e lo scontro con l’Impero nel XII secolo. Comune podestarile e Comune di popolo</w:t>
      </w:r>
    </w:p>
    <w:p w14:paraId="7C581E8A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Il modello teocratico di Innocenzo III</w:t>
      </w:r>
    </w:p>
    <w:p w14:paraId="5B989708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L’età di Federico II. L’Italia tra guelfi e ghibellini</w:t>
      </w:r>
    </w:p>
    <w:p w14:paraId="07E6F456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formazione degli Stati nazionali: la monarchia capetingia in Francia; centralismo e fiscalità nell’Inghilterra normanna; la Magna Charta</w:t>
      </w:r>
    </w:p>
    <w:p w14:paraId="42384655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Lo scontro tra gli Stati nazionali e il Papato; la cattività avignonese</w:t>
      </w:r>
    </w:p>
    <w:p w14:paraId="033E9C66" w14:textId="0E326F04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Lo scisma d’Occidente; il conciliarismo</w:t>
      </w:r>
    </w:p>
    <w:p w14:paraId="1402B0A0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Inghilterra e Francia nella guerra dei Cent’anni: dalla guerra feudale alla guerra nazionale</w:t>
      </w:r>
    </w:p>
    <w:p w14:paraId="463EAD1D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Epidemie, crisi e rivolte nel XIV secolo. Le Jacqueries e i pogrom</w:t>
      </w:r>
    </w:p>
    <w:p w14:paraId="6D840AD9" w14:textId="77777777" w:rsidR="00ED4646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  <w:lang w:eastAsia="ar-SA"/>
        </w:rPr>
      </w:pPr>
      <w:r w:rsidRPr="00F83472">
        <w:rPr>
          <w:rFonts w:ascii="Verdana" w:hAnsi="Verdana"/>
          <w:lang w:eastAsia="ar-SA"/>
        </w:rPr>
        <w:t>Un precario equilibrio: Signorie e Repubbliche nell’Italia del ‘400. Le compagnie di ventura</w:t>
      </w:r>
    </w:p>
    <w:p w14:paraId="599504B3" w14:textId="2A6918DD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L'età umanistico-rinascimentale</w:t>
      </w:r>
      <w:r>
        <w:rPr>
          <w:rFonts w:ascii="Verdana" w:hAnsi="Verdana"/>
        </w:rPr>
        <w:t>: il rapporto con gli antichi; la filologia; la centralità dell’uomo; la teoria politica di Machiavelli</w:t>
      </w:r>
    </w:p>
    <w:p w14:paraId="7DA11473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Le scoperte geografiche dei portoghesi e degli spagnoli. La conquista dell’America; la distruzione degli indigeni</w:t>
      </w:r>
    </w:p>
    <w:p w14:paraId="6BB12300" w14:textId="77777777" w:rsidR="00ED4646" w:rsidRPr="00F83472" w:rsidRDefault="00ED4646" w:rsidP="00ED4646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discesa di Carlo VIII e la fine dell’indipendenza politica italiana. Le guerre d’Italia: lo scontro tra Francia e Spagna per l’egemonia sull'Italia e l’Europa fino alla pace di Cateau-Cambresis</w:t>
      </w:r>
    </w:p>
    <w:p w14:paraId="6169BEC7" w14:textId="77777777" w:rsidR="00ED4646" w:rsidRDefault="00ED4646" w:rsidP="00ED4646">
      <w:pPr>
        <w:rPr>
          <w:rFonts w:ascii="Verdana" w:hAnsi="Verdana"/>
          <w:sz w:val="24"/>
          <w:szCs w:val="24"/>
        </w:rPr>
      </w:pPr>
    </w:p>
    <w:p w14:paraId="3C37CADA" w14:textId="4BDC670A" w:rsidR="00ED4646" w:rsidRDefault="00ED4646" w:rsidP="00ED46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Gli studenti</w:t>
      </w:r>
    </w:p>
    <w:p w14:paraId="436DEFE0" w14:textId="77777777" w:rsidR="00ED4646" w:rsidRPr="00F83472" w:rsidRDefault="00ED4646" w:rsidP="00ED46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Giuliano Leoni</w:t>
      </w:r>
    </w:p>
    <w:p w14:paraId="7B7F2C6A" w14:textId="77777777" w:rsidR="00C143CB" w:rsidRDefault="00C143CB"/>
    <w:sectPr w:rsidR="00C143CB" w:rsidSect="00ED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7"/>
    <w:rsid w:val="00260DC8"/>
    <w:rsid w:val="00C143CB"/>
    <w:rsid w:val="00D76C47"/>
    <w:rsid w:val="00E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46AE"/>
  <w15:chartTrackingRefBased/>
  <w15:docId w15:val="{A02D20DD-EA03-431E-9C5A-043DED0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64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4646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2024-06-04T21:03:00Z</dcterms:created>
  <dcterms:modified xsi:type="dcterms:W3CDTF">2024-06-04T21:09:00Z</dcterms:modified>
</cp:coreProperties>
</file>