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C2" w:rsidRPr="00610FC2" w:rsidRDefault="00610FC2" w:rsidP="0061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 xml:space="preserve">PROGRAMMA </w:t>
      </w:r>
      <w:proofErr w:type="spellStart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DI</w:t>
      </w:r>
      <w:proofErr w:type="spellEnd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 xml:space="preserve"> LATINO</w:t>
      </w:r>
    </w:p>
    <w:p w:rsidR="00610FC2" w:rsidRPr="00610FC2" w:rsidRDefault="00610FC2" w:rsidP="0061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CLASSE IV F</w:t>
      </w:r>
    </w:p>
    <w:p w:rsidR="00610FC2" w:rsidRPr="00610FC2" w:rsidRDefault="00610FC2" w:rsidP="0061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a.s.</w:t>
      </w:r>
      <w:proofErr w:type="spellEnd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 xml:space="preserve"> 2023-2024</w:t>
      </w: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Libri di testo:</w:t>
      </w: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 xml:space="preserve">G. </w:t>
      </w:r>
      <w:proofErr w:type="spellStart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Garbarino</w:t>
      </w:r>
      <w:proofErr w:type="spellEnd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 xml:space="preserve">, L. </w:t>
      </w:r>
      <w:proofErr w:type="spellStart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Pasquariello</w:t>
      </w:r>
      <w:proofErr w:type="spellEnd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, M. Manca, “</w:t>
      </w:r>
      <w:proofErr w:type="spellStart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Vocant</w:t>
      </w:r>
      <w:proofErr w:type="spellEnd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. Voci antiche per il nostro presente”, Dalle origini all’età di Cesare, vol. 1, Paravia.</w:t>
      </w: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 xml:space="preserve">L. Pepe, M. </w:t>
      </w:r>
      <w:proofErr w:type="spellStart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Vilardo</w:t>
      </w:r>
      <w:proofErr w:type="spellEnd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 xml:space="preserve">, “Grammatica </w:t>
      </w:r>
      <w:proofErr w:type="spellStart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picta</w:t>
      </w:r>
      <w:proofErr w:type="spellEnd"/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”, voll. 1 e 2, Einaudi Scuola</w:t>
      </w:r>
    </w:p>
    <w:p w:rsidR="00610FC2" w:rsidRPr="00610FC2" w:rsidRDefault="00610FC2" w:rsidP="0061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0FC2" w:rsidRPr="00610FC2" w:rsidRDefault="00610FC2" w:rsidP="0061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GRAMMATICA</w:t>
      </w: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Ripasso delle nozioni degli scorsi anni.</w:t>
      </w:r>
    </w:p>
    <w:p w:rsidR="00610FC2" w:rsidRPr="00610FC2" w:rsidRDefault="00610FC2" w:rsidP="0061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0FC2" w:rsidRPr="00610FC2" w:rsidRDefault="00610FC2" w:rsidP="0061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LETTERATURA</w:t>
      </w: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Cicerone.</w:t>
      </w: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Virgilio.</w:t>
      </w: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Orazio.</w:t>
      </w: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Ovidio.</w:t>
      </w: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Livio.</w:t>
      </w:r>
    </w:p>
    <w:p w:rsidR="00610FC2" w:rsidRPr="00610FC2" w:rsidRDefault="00610FC2" w:rsidP="0061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0FC2" w:rsidRPr="00610FC2" w:rsidRDefault="00610FC2" w:rsidP="0061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Brani di: </w:t>
      </w:r>
    </w:p>
    <w:p w:rsidR="00610FC2" w:rsidRPr="00610FC2" w:rsidRDefault="00610FC2" w:rsidP="00610F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10FC2">
        <w:rPr>
          <w:rFonts w:ascii="Arial" w:eastAsia="Times New Roman" w:hAnsi="Arial" w:cs="Arial"/>
          <w:color w:val="000000"/>
          <w:u w:val="single"/>
          <w:lang w:eastAsia="it-IT"/>
        </w:rPr>
        <w:t>Cicerone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Catilinarie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, I, 1-3 e 13.14; in italiano Pro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Caelio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, 47-49 e 50 (sul libro T5, T7, in italiano T10 e T11, su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classroom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);</w:t>
      </w:r>
    </w:p>
    <w:p w:rsidR="00610FC2" w:rsidRPr="00610FC2" w:rsidRDefault="00610FC2" w:rsidP="00610F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10FC2">
        <w:rPr>
          <w:rFonts w:ascii="Arial" w:eastAsia="Times New Roman" w:hAnsi="Arial" w:cs="Arial"/>
          <w:color w:val="000000"/>
          <w:u w:val="single"/>
          <w:lang w:eastAsia="it-IT"/>
        </w:rPr>
        <w:t>Virgilio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 xml:space="preserve">Bucoliche, 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I,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.1-18;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Georgiche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, IV,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 453-503;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Eneide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, I,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 1-11;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Eneide,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 IV,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 65-89; Eneide,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VI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. 847-853;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 xml:space="preserve"> </w:t>
      </w:r>
      <w:r w:rsidRPr="00610FC2">
        <w:rPr>
          <w:rFonts w:ascii="Arial" w:eastAsia="Times New Roman" w:hAnsi="Arial" w:cs="Arial"/>
          <w:color w:val="000000"/>
          <w:lang w:eastAsia="it-IT"/>
        </w:rPr>
        <w:t>in italiano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 xml:space="preserve"> Bucoliche 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IV,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. 1-45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 xml:space="preserve">; Georgiche, 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I,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. 118-146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 xml:space="preserve">; Georgiche, 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IV,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. 149-190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; Eneide,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 IV,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 296-361;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Eneide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, IV,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 651-671;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Eneide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VI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 450-476;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Eneide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; XII,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. 919-952 (sul libro T2, T10, T12, T13, T18a, in italiano, T3, T4, T5, T7, T9, T14-15, T17, T18b, T20, T21);</w:t>
      </w:r>
    </w:p>
    <w:p w:rsidR="00610FC2" w:rsidRPr="00610FC2" w:rsidRDefault="00610FC2" w:rsidP="00610F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10FC2">
        <w:rPr>
          <w:rFonts w:ascii="Arial" w:eastAsia="Times New Roman" w:hAnsi="Arial" w:cs="Arial"/>
          <w:color w:val="000000"/>
          <w:u w:val="single"/>
          <w:lang w:eastAsia="it-IT"/>
        </w:rPr>
        <w:t>Orazio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Sermones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, I, 9; </w:t>
      </w:r>
      <w:proofErr w:type="spellStart"/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Carmina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, I, 9, I, 11 e III, 30 (su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classroom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);</w:t>
      </w:r>
    </w:p>
    <w:p w:rsidR="00610FC2" w:rsidRPr="00610FC2" w:rsidRDefault="00610FC2" w:rsidP="00610F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10FC2">
        <w:rPr>
          <w:rFonts w:ascii="Arial" w:eastAsia="Times New Roman" w:hAnsi="Arial" w:cs="Arial"/>
          <w:color w:val="000000"/>
          <w:u w:val="single"/>
          <w:lang w:eastAsia="it-IT"/>
        </w:rPr>
        <w:t>Ovidio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Heroides</w:t>
      </w:r>
      <w:proofErr w:type="spellEnd"/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 xml:space="preserve">, 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I,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. 1-2 e 115-116;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 xml:space="preserve"> Ars amatoria, 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I,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 </w:t>
      </w:r>
      <w:r w:rsidRPr="00610F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135-164</w:t>
      </w:r>
      <w:r w:rsidRPr="00610FC2">
        <w:rPr>
          <w:rFonts w:ascii="Arial" w:eastAsia="Times New Roman" w:hAnsi="Arial" w:cs="Arial"/>
          <w:color w:val="000000"/>
          <w:lang w:eastAsia="it-IT"/>
        </w:rPr>
        <w:t>;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 xml:space="preserve"> Metamorfosi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, I,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 1-4 e 525-567;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Metamorfosi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, I, </w:t>
      </w:r>
      <w:r w:rsidRPr="00610F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 452-567; </w:t>
      </w:r>
      <w:r w:rsidRPr="00610FC2">
        <w:rPr>
          <w:rFonts w:ascii="Arial" w:eastAsia="Times New Roman" w:hAnsi="Arial" w:cs="Arial"/>
          <w:i/>
          <w:iCs/>
          <w:color w:val="000000"/>
          <w:sz w:val="24"/>
          <w:szCs w:val="24"/>
          <w:lang w:eastAsia="it-IT"/>
        </w:rPr>
        <w:t>Metamorfosi</w:t>
      </w:r>
      <w:r w:rsidRPr="00610F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 xml:space="preserve">, XV, </w:t>
      </w:r>
      <w:proofErr w:type="spellStart"/>
      <w:r w:rsidRPr="00610F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sz w:val="24"/>
          <w:szCs w:val="24"/>
          <w:lang w:eastAsia="it-IT"/>
        </w:rPr>
        <w:t>. 871-879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; in italiano </w:t>
      </w:r>
      <w:proofErr w:type="spellStart"/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Amores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, I, 9; </w:t>
      </w:r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Ars amatoria,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 I,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vv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 xml:space="preserve">. 611-614 e 631-646 (su </w:t>
      </w:r>
      <w:proofErr w:type="spellStart"/>
      <w:r w:rsidRPr="00610FC2">
        <w:rPr>
          <w:rFonts w:ascii="Arial" w:eastAsia="Times New Roman" w:hAnsi="Arial" w:cs="Arial"/>
          <w:color w:val="000000"/>
          <w:lang w:eastAsia="it-IT"/>
        </w:rPr>
        <w:t>classroom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, in italiano T2, T4);</w:t>
      </w:r>
    </w:p>
    <w:p w:rsidR="00610FC2" w:rsidRPr="00610FC2" w:rsidRDefault="00610FC2" w:rsidP="00610FC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it-IT"/>
        </w:rPr>
      </w:pPr>
      <w:r w:rsidRPr="00610FC2">
        <w:rPr>
          <w:rFonts w:ascii="Arial" w:eastAsia="Times New Roman" w:hAnsi="Arial" w:cs="Arial"/>
          <w:color w:val="000000"/>
          <w:u w:val="single"/>
          <w:lang w:eastAsia="it-IT"/>
        </w:rPr>
        <w:t>Livio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 </w:t>
      </w:r>
      <w:proofErr w:type="spellStart"/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Ab</w:t>
      </w:r>
      <w:proofErr w:type="spellEnd"/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 xml:space="preserve"> urbe condita</w:t>
      </w:r>
      <w:r w:rsidRPr="00610FC2">
        <w:rPr>
          <w:rFonts w:ascii="Arial" w:eastAsia="Times New Roman" w:hAnsi="Arial" w:cs="Arial"/>
          <w:color w:val="000000"/>
          <w:lang w:eastAsia="it-IT"/>
        </w:rPr>
        <w:t xml:space="preserve">, </w:t>
      </w:r>
      <w:proofErr w:type="spellStart"/>
      <w:r w:rsidRPr="00610FC2">
        <w:rPr>
          <w:rFonts w:ascii="Arial" w:eastAsia="Times New Roman" w:hAnsi="Arial" w:cs="Arial"/>
          <w:i/>
          <w:iCs/>
          <w:color w:val="000000"/>
          <w:lang w:eastAsia="it-IT"/>
        </w:rPr>
        <w:t>praefatio</w:t>
      </w:r>
      <w:proofErr w:type="spellEnd"/>
      <w:r w:rsidRPr="00610FC2">
        <w:rPr>
          <w:rFonts w:ascii="Arial" w:eastAsia="Times New Roman" w:hAnsi="Arial" w:cs="Arial"/>
          <w:color w:val="000000"/>
          <w:lang w:eastAsia="it-IT"/>
        </w:rPr>
        <w:t>, 1-5 e XXI, 4, 3-9 (T1, T8).</w:t>
      </w:r>
    </w:p>
    <w:p w:rsidR="00610FC2" w:rsidRPr="00610FC2" w:rsidRDefault="00610FC2" w:rsidP="00610FC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10F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10F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10F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10F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10F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10F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10F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610FC2" w:rsidRPr="00610FC2" w:rsidRDefault="00610FC2" w:rsidP="0061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color w:val="000000"/>
          <w:lang w:eastAsia="it-IT"/>
        </w:rPr>
        <w:t>Docente</w:t>
      </w:r>
      <w:r w:rsidRPr="00610FC2">
        <w:rPr>
          <w:rFonts w:ascii="Arial" w:eastAsia="Times New Roman" w:hAnsi="Arial" w:cs="Arial"/>
          <w:color w:val="000000"/>
          <w:lang w:eastAsia="it-IT"/>
        </w:rPr>
        <w:tab/>
      </w:r>
      <w:r w:rsidRPr="00610FC2">
        <w:rPr>
          <w:rFonts w:ascii="Arial" w:eastAsia="Times New Roman" w:hAnsi="Arial" w:cs="Arial"/>
          <w:color w:val="000000"/>
          <w:lang w:eastAsia="it-IT"/>
        </w:rPr>
        <w:tab/>
      </w:r>
      <w:r w:rsidRPr="00610FC2">
        <w:rPr>
          <w:rFonts w:ascii="Arial" w:eastAsia="Times New Roman" w:hAnsi="Arial" w:cs="Arial"/>
          <w:color w:val="000000"/>
          <w:lang w:eastAsia="it-IT"/>
        </w:rPr>
        <w:tab/>
      </w:r>
      <w:r w:rsidRPr="00610FC2">
        <w:rPr>
          <w:rFonts w:ascii="Arial" w:eastAsia="Times New Roman" w:hAnsi="Arial" w:cs="Arial"/>
          <w:color w:val="000000"/>
          <w:lang w:eastAsia="it-IT"/>
        </w:rPr>
        <w:tab/>
      </w:r>
      <w:r w:rsidRPr="00610FC2">
        <w:rPr>
          <w:rFonts w:ascii="Arial" w:eastAsia="Times New Roman" w:hAnsi="Arial" w:cs="Arial"/>
          <w:color w:val="000000"/>
          <w:lang w:eastAsia="it-IT"/>
        </w:rPr>
        <w:tab/>
        <w:t>Alunni</w:t>
      </w:r>
    </w:p>
    <w:p w:rsidR="00610FC2" w:rsidRPr="00610FC2" w:rsidRDefault="00610FC2" w:rsidP="00610F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0FC2" w:rsidRPr="00610FC2" w:rsidRDefault="00610FC2" w:rsidP="00610F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>_____________________</w:t>
      </w: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p w:rsidR="004201F9" w:rsidRDefault="00610FC2" w:rsidP="00610FC2">
      <w:r w:rsidRPr="00610FC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ab/>
      </w:r>
      <w:r w:rsidRPr="00610FC2">
        <w:rPr>
          <w:rFonts w:ascii="Arial" w:eastAsia="Times New Roman" w:hAnsi="Arial" w:cs="Arial"/>
          <w:b/>
          <w:bCs/>
          <w:color w:val="000000"/>
          <w:lang w:eastAsia="it-IT"/>
        </w:rPr>
        <w:tab/>
        <w:t>____________________________</w:t>
      </w:r>
    </w:p>
    <w:sectPr w:rsidR="004201F9" w:rsidSect="00A178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B4678"/>
    <w:multiLevelType w:val="multilevel"/>
    <w:tmpl w:val="61BAA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characterSpacingControl w:val="doNotCompress"/>
  <w:compat/>
  <w:rsids>
    <w:rsidRoot w:val="00610FC2"/>
    <w:rsid w:val="00492F8F"/>
    <w:rsid w:val="004E5DCD"/>
    <w:rsid w:val="00610FC2"/>
    <w:rsid w:val="006F69DF"/>
    <w:rsid w:val="00790ECD"/>
    <w:rsid w:val="00800146"/>
    <w:rsid w:val="008E121B"/>
    <w:rsid w:val="00A1782C"/>
    <w:rsid w:val="00EE24BD"/>
    <w:rsid w:val="00FC4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78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10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tab-span">
    <w:name w:val="apple-tab-span"/>
    <w:basedOn w:val="Carpredefinitoparagrafo"/>
    <w:rsid w:val="00610F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1231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viviana.venturi</dc:creator>
  <cp:lastModifiedBy>viviana.venturi</cp:lastModifiedBy>
  <cp:revision>1</cp:revision>
  <dcterms:created xsi:type="dcterms:W3CDTF">2024-06-03T06:55:00Z</dcterms:created>
  <dcterms:modified xsi:type="dcterms:W3CDTF">2024-06-03T06:55:00Z</dcterms:modified>
</cp:coreProperties>
</file>