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32"/>
          <w:szCs w:val="32"/>
          <w:u w:val="single"/>
          <w:rtl w:val="0"/>
        </w:rPr>
        <w:t xml:space="preserve">PROGRAMMA DI STORIA DELL’ARTE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Classe 5 Sezione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Docente: Gabriella Biancini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Anno Scolastico: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Verso il crollo degli Imperi centrali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presupposti dell’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Nouveau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il nuovo gusto borghese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Gustav Klimt: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bacio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 avanguardie storiche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Fine ottocento inizi del novecento, caratteri generali del periodo storico e sociale, i movimenti e le avanguardie a cavallo dei due secoli (i precursori: Munch, Cézanne, Gauguin, Van Gogh).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francese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 Fauves: punti di riferimento e presupposti della formazione artistica.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Matisse: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Donna con cappello, La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tedesco.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precursori: Munch: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Sera nel corso Karl Johann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gruppo Die Brücke: un ponte artistico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Kirchner: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Nollendorfplatz,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Cinque donne per la strada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L’inizio dell’arte contemporanea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Il novecento delle avanguardie storiche: un secolo di grandi speranze e di straordinarie          delusioni.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cubismo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Un movimento rivoluzionario che si apre a un universo di ricerche e di sperimentazioni mai tentate prima: contesto culturale. Influssi di Cézanne.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Picasso: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Poveri in riva al mare, Famiglia di saltimbanchi, Les deimoselles d’Avignon, Ritratto di Ambroise Vollard, Natura morta con sedia impagliata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Guernica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Braque: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Case all’Estaque, Violino e brocca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Brancusi: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 bacio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futurismo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stagione italiana (1909 – 1944): Marinetti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manifesto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punti programmatici e espedienti propagandistici.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Boccioni: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uniche della continuità nello spazio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Balla: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Dinamismo di un cane al guinzaglio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un movimento del primo dopoguerra che è un nonsenso per definizione.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Duchamp: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Nudo che scende le scale,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Ruota di bicicletta, Scolabottiglie, Fontana, L.H.O.O.Q., Eau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voilette, L’aria di Parigi, Anticipo per un braccio rotto, Scatola in una valigia, Opera postuma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 Ray: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Cadeau, Le violon d’Ingres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Metafisica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al di là di ciò che si vede, al di là della natura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Chirico: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Muse inquietanti, Piazza d’Italia con statua e roulotte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Il Surrealismo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l’arte dell’inconscio, automatismo psichico puro.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Magritte: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Copertina del manifesto Surrealista (1924),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figlio dell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’uomo, Gli amanti, Madame Recamier, Ceci n’est pas une pipe,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tradimento delle immagini, Golconda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Dalì: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persistenza della memoria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Astrattismo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oltre la forma, il gruppo Der Blaue Reiter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Franz Marc: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Cavalli Azzurri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Kandinsky: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Senza titolo (primo acquerello astratto) 1910, Il lago Stamberg,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ozzetti per l’allestimento scenico dei Quadri di un’esposizione di Mussorgsky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 Stijl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il nuovo linguaggio del neoplasticismo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Mondrian: La serie degli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Alberi, Composition n.°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nascita del movimento moderno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Razionalismo in architettura, l’esperienza del BauHaus: l’ideologia e il programma, Gropius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Mies van der Rohe: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Padiglione della Germania a Barcellona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Corbusier: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Modulor, Villa Savoye, L’unità di abitazione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Lloyd Wright: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Casa sulla cascata, Guggenheim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Architettura fascista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Esperienze artistiche del secondo dopoguerra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Verso il contemporaneo, alla ricerca di nuove vie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 informale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 Italia tra realismo e astrattismo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Burri: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Rosso plastica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Fontana: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Concetto spaziale, attese, 1966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del ritratto di Papa Innocenzo X di Velásquez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Espressionismo astratto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Painting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 Field Painting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Pollock: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Alchimia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Rothko: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Orange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Yellow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Nouveau Realisme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Manzoni: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Merda d’artista n. 047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Pop 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arte e civiltà di massa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Warhol: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Shot Marilyn Monroe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Lichtenstein;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(La ragazza che piange)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 povera italiana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la rivincita della materia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Pistoletto: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Venere degli stracci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Merz: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Igloo con albero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Land 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sconfinamento della frontiera dell’arte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Christo: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floating Piers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Minimal Art: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serialità e forme elementari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Frank Stella: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Harran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Body Art e performance: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corpo come linguaggio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Abramovich: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Ritmo zero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Graffiti e street art: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l’arte della strada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Haring: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Tuttomondo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Basquiat: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Teschio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Banksy: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Bambina con palloncino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    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New Dada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provocazione che si rifà ai Dada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Rauschenberg: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Johns: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Arte concettuale: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Kosuth: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e tre sedie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Tra scultura ed Happening: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Cattelan: L.O.V.E.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36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Opere psichedeliche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 le sue installazioni immersive: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Yayoi Kusama;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Tutto l'amore eterno che ho per le zucche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IA Art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47.8740157480315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Sperimentazione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E6579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Uhe2mSYG7NXpctgVqme5EKuvXQ==">CgMxLjA4AHIhMVVRbDdfWmk1NVBTRXdmSTFTemFjQXF4WmN5VGRSRE95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2023-05-21T14:04:00Z</dcterms:created>
  <dc:creator>Gabriella</dc:creator>
</cp:coreProperties>
</file>