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PROGRAMMA DI STORIA DELL’ARTE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Classe 2 sezione G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Docente: Gabriella Biancini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Scolastico: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L’arte paleocristiana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crisi dell’impero romano: la decadenza politica, morale e spirituale della società romana. La diffusione del Cristianesimo dal periodo delle persecuzioni all’età di Costantino: la liberalizzazione del culto cristiano e la crisi dell’arte romana.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La Basilica paleocristiana: l’origine della planimetria dalle basiliche romane, la planimetria. Le 4 grandi Basiliche a Roma.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Edifici a pianta centrale.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L'arte a Ravenna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 Galla Placidia a Giustiniano: ovvero tra Romani, barbari e orientali. L'architettura e i mosaici: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periodo imperiale: </w:t>
      </w:r>
      <w:r w:rsidDel="00000000" w:rsidR="00000000" w:rsidRPr="00000000">
        <w:rPr>
          <w:i w:val="1"/>
          <w:color w:val="000000"/>
          <w:rtl w:val="0"/>
        </w:rPr>
        <w:t xml:space="preserve">Mausoleo di Galla Placidia.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periodo ostrogotico: </w:t>
      </w:r>
      <w:r w:rsidDel="00000000" w:rsidR="00000000" w:rsidRPr="00000000">
        <w:rPr>
          <w:i w:val="1"/>
          <w:color w:val="000000"/>
          <w:rtl w:val="0"/>
        </w:rPr>
        <w:t xml:space="preserve">Basilica di Sant'Apollinare Nuovo.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periodo giustinianeo:</w:t>
      </w:r>
      <w:r w:rsidDel="00000000" w:rsidR="00000000" w:rsidRPr="00000000">
        <w:rPr>
          <w:i w:val="1"/>
          <w:color w:val="000000"/>
          <w:rtl w:val="0"/>
        </w:rPr>
        <w:t xml:space="preserve"> Basilica di San Vitale.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Arte barbarica e le cosiddette “arti minori”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longobardi. Cattolicizzazione e romanizzazione di una stirpe bellicosa.</w:t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L’unicità di Roma fra Longobardi e Carolingi.</w:t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 arte della rinascenza carolingia: il sogno della grandezza romana: il Sacro Romano Impero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Arte romanica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Arte romanica: formazione e caratteristiche; gli elementi costitutivi e le tecniche della architettura.</w:t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Architettura romanica in Italia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Il romanico lombardo: </w:t>
      </w:r>
      <w:r w:rsidDel="00000000" w:rsidR="00000000" w:rsidRPr="00000000">
        <w:rPr>
          <w:i w:val="1"/>
          <w:color w:val="000000"/>
          <w:rtl w:val="0"/>
        </w:rPr>
        <w:t xml:space="preserve">La Basilica di Sant’Ambrogio a Milano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Il romanico in Emilia: </w:t>
      </w:r>
      <w:r w:rsidDel="00000000" w:rsidR="00000000" w:rsidRPr="00000000">
        <w:rPr>
          <w:i w:val="1"/>
          <w:color w:val="000000"/>
          <w:rtl w:val="0"/>
        </w:rPr>
        <w:t xml:space="preserve">La cattedrale di Modena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Il romanico A Firenze : </w:t>
      </w:r>
      <w:r w:rsidDel="00000000" w:rsidR="00000000" w:rsidRPr="00000000">
        <w:rPr>
          <w:i w:val="1"/>
          <w:color w:val="000000"/>
          <w:rtl w:val="0"/>
        </w:rPr>
        <w:t xml:space="preserve">San Miniato al Monte, Il battistero di San Giovanni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Il romanico a Venezia : </w:t>
      </w:r>
      <w:r w:rsidDel="00000000" w:rsidR="00000000" w:rsidRPr="00000000">
        <w:rPr>
          <w:i w:val="1"/>
          <w:color w:val="000000"/>
          <w:rtl w:val="0"/>
        </w:rPr>
        <w:t xml:space="preserve">la basilica di San Marco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Il romanico a Pisa : </w:t>
      </w:r>
      <w:r w:rsidDel="00000000" w:rsidR="00000000" w:rsidRPr="00000000">
        <w:rPr>
          <w:i w:val="1"/>
          <w:color w:val="000000"/>
          <w:rtl w:val="0"/>
        </w:rPr>
        <w:t xml:space="preserve">La cattedrale di Pisa, Piazza dei Miracoli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Il romanico al sud; </w:t>
      </w:r>
      <w:r w:rsidDel="00000000" w:rsidR="00000000" w:rsidRPr="00000000">
        <w:rPr>
          <w:i w:val="1"/>
          <w:rtl w:val="0"/>
        </w:rPr>
        <w:t xml:space="preserve">La cattedrale di San Nicola di Bari, San Sabino a Bari, Il duomo di Monreale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La basilica di Paray-Le-Monial, Il Duomo di Spira, Chiesa abbaziale di Cluny</w:t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La scultura romanica</w:t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temi e i luoghi della scultura.</w:t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La pittura romanica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La tecnica pittorica della miniatura e della tempera su tavola (le croci dipinte).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Arte Gotica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Origini e diffusione dell’arte gotica.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Architettura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tecniche costruttive, archi rampanti, volta ad ogiva costolonata, archi a sesto acuto, pinnacoli. Luc</w:t>
      </w:r>
      <w:r w:rsidDel="00000000" w:rsidR="00000000" w:rsidRPr="00000000">
        <w:rPr>
          <w:rtl w:val="0"/>
        </w:rPr>
        <w:t xml:space="preserve">e, rosoni e vetrate. I gargoyle. 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Il gotico in Francia culla della nuova architettura: dalla cattedrale di</w:t>
      </w:r>
      <w:r w:rsidDel="00000000" w:rsidR="00000000" w:rsidRPr="00000000">
        <w:rPr>
          <w:color w:val="000000"/>
          <w:u w:val="single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Saint-Denis </w:t>
      </w:r>
      <w:r w:rsidDel="00000000" w:rsidR="00000000" w:rsidRPr="00000000">
        <w:rPr>
          <w:color w:val="000000"/>
          <w:rtl w:val="0"/>
        </w:rPr>
        <w:t xml:space="preserve">alla </w:t>
      </w:r>
      <w:r w:rsidDel="00000000" w:rsidR="00000000" w:rsidRPr="00000000">
        <w:rPr>
          <w:i w:val="1"/>
          <w:rtl w:val="0"/>
        </w:rPr>
        <w:t xml:space="preserve">Sainte-Chapelle.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Il gotico in Italia: Basiliche ed Abbazie Cistercensi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La scultura gotica: i Pisano, Arnolfo di Cambio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La pittura gotica: in Europa e in Italia (Cimabue, Duccio di Buoninsegna, Giotto).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DISEGNO</w:t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Proiezioni ortogonali di figure solide</w:t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Proiezioni assonometriche di figure di solidi e solidi composti</w:t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Roma, 5 giugno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Gabriella Biancini</w:t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pPr>
      <w:widowControl w:val="1"/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character" w:styleId="ListLabel1" w:customStyle="1">
    <w:name w:val="ListLabel 1"/>
    <w:rPr>
      <w:rFonts w:cs="Courier New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WWNum1" w:customStyle="1">
    <w:name w:val="WWNum1"/>
    <w:basedOn w:val="Nessunelenco"/>
  </w:style>
  <w:style w:type="numbering" w:styleId="WWNum2" w:customStyle="1">
    <w:name w:val="WWNum2"/>
    <w:basedOn w:val="Nessunelenco"/>
  </w:style>
  <w:style w:type="numbering" w:styleId="WWNum3" w:customStyle="1">
    <w:name w:val="WWNum3"/>
    <w:basedOn w:val="Nessunelenco"/>
  </w:style>
  <w:style w:type="numbering" w:styleId="WWNum4" w:customStyle="1">
    <w:name w:val="WWNum4"/>
    <w:basedOn w:val="Nessunelenco"/>
  </w:style>
  <w:style w:type="numbering" w:styleId="WWNum5" w:customStyle="1">
    <w:name w:val="WWNum5"/>
    <w:basedOn w:val="Nessunelenco"/>
  </w:style>
  <w:style w:type="numbering" w:styleId="WWNum6" w:customStyle="1">
    <w:name w:val="WWNum6"/>
    <w:basedOn w:val="Nessunelenco"/>
  </w:style>
  <w:style w:type="numbering" w:styleId="WWNum7" w:customStyle="1">
    <w:name w:val="WWNum7"/>
    <w:basedOn w:val="Nessunelenco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ErrlV0kdk+zSEMdgVMsT9IU8w==">CgMxLjAyCGguZ2pkZ3hzOAByITFLeldRVXU2Z0J2RndXU0N1Z2JyVFdwcWZ0UGNlbnUwUg==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2020-06-01T07:25:00Z</dcterms:created>
  <dc:creator>Carla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