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02F3" w14:textId="77777777" w:rsidR="00E3715C" w:rsidRDefault="00E3715C" w:rsidP="00622E18">
      <w:pPr>
        <w:jc w:val="center"/>
        <w:rPr>
          <w:rFonts w:ascii="Georgia" w:hAnsi="Georgia"/>
          <w:b/>
          <w:bCs/>
          <w:color w:val="000000" w:themeColor="text1"/>
          <w:sz w:val="23"/>
          <w:szCs w:val="23"/>
        </w:rPr>
      </w:pPr>
      <w:proofErr w:type="spellStart"/>
      <w:r>
        <w:rPr>
          <w:rFonts w:ascii="Georgia" w:hAnsi="Georgia"/>
          <w:b/>
          <w:bCs/>
          <w:color w:val="000000" w:themeColor="text1"/>
          <w:sz w:val="23"/>
          <w:szCs w:val="23"/>
        </w:rPr>
        <w:t>Progrmma</w:t>
      </w:r>
      <w:proofErr w:type="spellEnd"/>
      <w:r>
        <w:rPr>
          <w:rFonts w:ascii="Georgia" w:hAnsi="Georgia"/>
          <w:b/>
          <w:bCs/>
          <w:color w:val="000000" w:themeColor="text1"/>
          <w:sz w:val="23"/>
          <w:szCs w:val="23"/>
        </w:rPr>
        <w:t xml:space="preserve"> di Lingua e Letteratura Inglese</w:t>
      </w:r>
    </w:p>
    <w:p w14:paraId="0E2A63CC" w14:textId="77777777" w:rsidR="00E3715C" w:rsidRDefault="00E3715C" w:rsidP="00622E18">
      <w:pPr>
        <w:jc w:val="center"/>
        <w:rPr>
          <w:rFonts w:ascii="Georgia" w:hAnsi="Georgia"/>
          <w:b/>
          <w:bCs/>
          <w:color w:val="000000" w:themeColor="text1"/>
          <w:sz w:val="23"/>
          <w:szCs w:val="23"/>
        </w:rPr>
      </w:pPr>
      <w:r>
        <w:rPr>
          <w:rFonts w:ascii="Georgia" w:hAnsi="Georgia"/>
          <w:b/>
          <w:bCs/>
          <w:color w:val="000000" w:themeColor="text1"/>
          <w:sz w:val="23"/>
          <w:szCs w:val="23"/>
        </w:rPr>
        <w:t>A</w:t>
      </w:r>
      <w:r w:rsidR="00622E18" w:rsidRPr="00082EA4">
        <w:rPr>
          <w:rFonts w:ascii="Georgia" w:hAnsi="Georgia"/>
          <w:b/>
          <w:bCs/>
          <w:color w:val="000000" w:themeColor="text1"/>
          <w:sz w:val="23"/>
          <w:szCs w:val="23"/>
        </w:rPr>
        <w:t>nno scolastico 2022/23</w:t>
      </w:r>
    </w:p>
    <w:p w14:paraId="70799A2B" w14:textId="30AA3E72" w:rsidR="00622E18" w:rsidRPr="00082EA4" w:rsidRDefault="00622E18" w:rsidP="00622E18">
      <w:pPr>
        <w:jc w:val="center"/>
        <w:rPr>
          <w:rFonts w:ascii="Georgia" w:hAnsi="Georgia"/>
          <w:b/>
          <w:bCs/>
          <w:color w:val="000000" w:themeColor="text1"/>
          <w:sz w:val="23"/>
          <w:szCs w:val="23"/>
        </w:rPr>
      </w:pPr>
      <w:r w:rsidRPr="00082EA4">
        <w:rPr>
          <w:rFonts w:ascii="Georgia" w:hAnsi="Georgia"/>
          <w:b/>
          <w:bCs/>
          <w:color w:val="000000" w:themeColor="text1"/>
          <w:sz w:val="23"/>
          <w:szCs w:val="23"/>
        </w:rPr>
        <w:t>classe 3B</w:t>
      </w:r>
    </w:p>
    <w:p w14:paraId="27F83594" w14:textId="782C484D" w:rsidR="00622E18" w:rsidRPr="00082EA4" w:rsidRDefault="00622E18" w:rsidP="00622E18">
      <w:pPr>
        <w:jc w:val="center"/>
        <w:rPr>
          <w:rFonts w:ascii="Georgia" w:hAnsi="Georgia"/>
          <w:b/>
          <w:bCs/>
          <w:color w:val="000000" w:themeColor="text1"/>
          <w:sz w:val="23"/>
          <w:szCs w:val="23"/>
        </w:rPr>
      </w:pPr>
    </w:p>
    <w:p w14:paraId="43BC9079" w14:textId="77777777" w:rsidR="00C116C6" w:rsidRPr="00E3715C" w:rsidRDefault="00C116C6" w:rsidP="00622E18">
      <w:pPr>
        <w:spacing w:line="480" w:lineRule="auto"/>
        <w:jc w:val="both"/>
        <w:rPr>
          <w:rFonts w:ascii="Georgia" w:hAnsi="Georgia" w:cs="Arial"/>
          <w:bCs/>
          <w:color w:val="000000" w:themeColor="text1"/>
          <w:sz w:val="22"/>
          <w:szCs w:val="22"/>
          <w:u w:val="single"/>
        </w:rPr>
      </w:pPr>
    </w:p>
    <w:p w14:paraId="2DD1EFC6" w14:textId="7FA3A34C" w:rsidR="00677917" w:rsidRPr="00082EA4" w:rsidRDefault="00677917" w:rsidP="00622E18">
      <w:pPr>
        <w:spacing w:line="480" w:lineRule="auto"/>
        <w:jc w:val="both"/>
        <w:rPr>
          <w:rFonts w:ascii="Georgia" w:hAnsi="Georgia" w:cs="Arial"/>
          <w:bCs/>
          <w:color w:val="000000" w:themeColor="text1"/>
          <w:sz w:val="22"/>
          <w:szCs w:val="22"/>
          <w:u w:val="single"/>
          <w:lang w:val="en-GB"/>
        </w:rPr>
      </w:pPr>
      <w:r w:rsidRPr="00082EA4">
        <w:rPr>
          <w:rFonts w:ascii="Georgia" w:hAnsi="Georgia" w:cs="Arial"/>
          <w:bCs/>
          <w:color w:val="000000" w:themeColor="text1"/>
          <w:sz w:val="22"/>
          <w:szCs w:val="22"/>
          <w:u w:val="single"/>
          <w:lang w:val="en-GB"/>
        </w:rPr>
        <w:t xml:space="preserve">The Words of </w:t>
      </w:r>
      <w:r w:rsidR="00622E18" w:rsidRPr="00082EA4">
        <w:rPr>
          <w:rFonts w:ascii="Georgia" w:hAnsi="Georgia" w:cs="Arial"/>
          <w:bCs/>
          <w:color w:val="000000" w:themeColor="text1"/>
          <w:sz w:val="22"/>
          <w:szCs w:val="22"/>
          <w:u w:val="single"/>
          <w:lang w:val="en-GB"/>
        </w:rPr>
        <w:t xml:space="preserve">Poetry </w:t>
      </w:r>
    </w:p>
    <w:p w14:paraId="472F60DC" w14:textId="48520102" w:rsidR="00C116C6" w:rsidRPr="004D7536" w:rsidRDefault="00677917" w:rsidP="00622E18">
      <w:pPr>
        <w:spacing w:line="480" w:lineRule="auto"/>
        <w:jc w:val="both"/>
        <w:rPr>
          <w:rFonts w:ascii="Georgia" w:hAnsi="Georgia" w:cs="Arial"/>
          <w:color w:val="000000" w:themeColor="text1"/>
          <w:sz w:val="22"/>
          <w:szCs w:val="22"/>
          <w:lang w:val="en-GB"/>
        </w:rPr>
      </w:pPr>
      <w:r>
        <w:rPr>
          <w:rFonts w:ascii="Georgia" w:hAnsi="Georgia" w:cs="Arial"/>
          <w:bCs/>
          <w:color w:val="000000" w:themeColor="text1"/>
          <w:sz w:val="22"/>
          <w:szCs w:val="22"/>
          <w:lang w:val="en-GB"/>
        </w:rPr>
        <w:t xml:space="preserve">Poetry </w:t>
      </w:r>
      <w:r w:rsidR="00622E18" w:rsidRPr="00622E18">
        <w:rPr>
          <w:rFonts w:ascii="Georgia" w:hAnsi="Georgia" w:cs="Arial"/>
          <w:color w:val="000000" w:themeColor="text1"/>
          <w:sz w:val="22"/>
          <w:szCs w:val="22"/>
          <w:lang w:val="en-GB"/>
        </w:rPr>
        <w:t>as a literary genre, basic structural units</w:t>
      </w:r>
      <w:r>
        <w:rPr>
          <w:rFonts w:ascii="Georgia" w:hAnsi="Georgia" w:cs="Arial"/>
          <w:color w:val="000000" w:themeColor="text1"/>
          <w:sz w:val="22"/>
          <w:szCs w:val="22"/>
          <w:lang w:val="en-GB"/>
        </w:rPr>
        <w:t>, types of stanzas, rhythm, sound devices, language devices</w:t>
      </w:r>
      <w:r w:rsidR="004D7536">
        <w:rPr>
          <w:rFonts w:ascii="Georgia" w:hAnsi="Georgia" w:cs="Arial"/>
          <w:color w:val="000000" w:themeColor="text1"/>
          <w:sz w:val="22"/>
          <w:szCs w:val="22"/>
          <w:lang w:val="en-GB"/>
        </w:rPr>
        <w:t>.</w:t>
      </w:r>
    </w:p>
    <w:p w14:paraId="048EE11A" w14:textId="4C3C7A5F" w:rsidR="00677917" w:rsidRPr="00082EA4" w:rsidRDefault="00677917" w:rsidP="00622E18">
      <w:pPr>
        <w:spacing w:line="480" w:lineRule="auto"/>
        <w:jc w:val="both"/>
        <w:rPr>
          <w:rFonts w:ascii="Georgia" w:hAnsi="Georgia" w:cs="Arial"/>
          <w:color w:val="000000" w:themeColor="text1"/>
          <w:sz w:val="22"/>
          <w:szCs w:val="22"/>
          <w:u w:val="single"/>
          <w:lang w:val="en-GB"/>
        </w:rPr>
      </w:pPr>
      <w:r w:rsidRPr="00082EA4">
        <w:rPr>
          <w:rFonts w:ascii="Georgia" w:hAnsi="Georgia" w:cs="Arial"/>
          <w:color w:val="000000" w:themeColor="text1"/>
          <w:sz w:val="22"/>
          <w:szCs w:val="22"/>
          <w:u w:val="single"/>
          <w:lang w:val="en-GB"/>
        </w:rPr>
        <w:t>The Words of Drama</w:t>
      </w:r>
    </w:p>
    <w:p w14:paraId="231DF379" w14:textId="4D947C80" w:rsidR="00677917" w:rsidRDefault="00677917" w:rsidP="00622E18">
      <w:pPr>
        <w:spacing w:line="480" w:lineRule="auto"/>
        <w:jc w:val="both"/>
        <w:rPr>
          <w:rFonts w:ascii="Georgia" w:hAnsi="Georgia" w:cs="Arial"/>
          <w:color w:val="000000" w:themeColor="text1"/>
          <w:sz w:val="22"/>
          <w:szCs w:val="22"/>
          <w:lang w:val="en-GB"/>
        </w:rPr>
      </w:pPr>
      <w:r>
        <w:rPr>
          <w:rFonts w:ascii="Georgia" w:hAnsi="Georgia" w:cs="Arial"/>
          <w:color w:val="000000" w:themeColor="text1"/>
          <w:sz w:val="22"/>
          <w:szCs w:val="22"/>
          <w:lang w:val="en-GB"/>
        </w:rPr>
        <w:t>The elements of drama, the structure of a play, dialogue, monologue, soliloquy, asides, stage directions, characters, language, the tragedy, the comedy, definition of drama</w:t>
      </w:r>
      <w:r w:rsidR="004D7536">
        <w:rPr>
          <w:rFonts w:ascii="Georgia" w:hAnsi="Georgia" w:cs="Arial"/>
          <w:color w:val="000000" w:themeColor="text1"/>
          <w:sz w:val="22"/>
          <w:szCs w:val="22"/>
          <w:lang w:val="en-GB"/>
        </w:rPr>
        <w:t>.</w:t>
      </w:r>
    </w:p>
    <w:p w14:paraId="7901919F" w14:textId="0C7EFC44" w:rsidR="00C116C6" w:rsidRDefault="004D7536" w:rsidP="00622E18">
      <w:pPr>
        <w:spacing w:line="480" w:lineRule="auto"/>
        <w:jc w:val="both"/>
        <w:rPr>
          <w:rFonts w:ascii="Georgia" w:hAnsi="Georgia" w:cs="Arial"/>
          <w:color w:val="000000" w:themeColor="text1"/>
          <w:sz w:val="22"/>
          <w:szCs w:val="22"/>
          <w:u w:val="single"/>
          <w:lang w:val="en-GB"/>
        </w:rPr>
      </w:pPr>
      <w:r w:rsidRPr="004D7536">
        <w:rPr>
          <w:rFonts w:ascii="Georgia" w:hAnsi="Georgia" w:cs="Arial"/>
          <w:color w:val="000000" w:themeColor="text1"/>
          <w:sz w:val="22"/>
          <w:szCs w:val="22"/>
          <w:u w:val="single"/>
          <w:lang w:val="en-GB"/>
        </w:rPr>
        <w:t>The Words of Fiction</w:t>
      </w:r>
      <w:r>
        <w:rPr>
          <w:rFonts w:ascii="Georgia" w:hAnsi="Georgia" w:cs="Arial"/>
          <w:color w:val="000000" w:themeColor="text1"/>
          <w:sz w:val="22"/>
          <w:szCs w:val="22"/>
          <w:u w:val="single"/>
          <w:lang w:val="en-GB"/>
        </w:rPr>
        <w:t>.</w:t>
      </w:r>
    </w:p>
    <w:p w14:paraId="170095C9" w14:textId="77777777" w:rsidR="004D7536" w:rsidRPr="004D7536" w:rsidRDefault="004D7536" w:rsidP="00622E18">
      <w:pPr>
        <w:spacing w:line="480" w:lineRule="auto"/>
        <w:jc w:val="both"/>
        <w:rPr>
          <w:rFonts w:ascii="Georgia" w:hAnsi="Georgia" w:cs="Arial"/>
          <w:color w:val="000000" w:themeColor="text1"/>
          <w:sz w:val="22"/>
          <w:szCs w:val="22"/>
          <w:u w:val="single"/>
          <w:lang w:val="en-GB"/>
        </w:rPr>
      </w:pPr>
    </w:p>
    <w:p w14:paraId="52251960" w14:textId="42F62BF8" w:rsidR="00082EA4" w:rsidRDefault="00082EA4" w:rsidP="00622E18">
      <w:pPr>
        <w:spacing w:line="480" w:lineRule="auto"/>
        <w:jc w:val="both"/>
        <w:rPr>
          <w:rFonts w:ascii="Georgia" w:hAnsi="Georgia" w:cs="Arial"/>
          <w:bCs/>
          <w:color w:val="000000" w:themeColor="text1"/>
          <w:sz w:val="22"/>
          <w:szCs w:val="22"/>
          <w:u w:val="single"/>
          <w:lang w:val="en-GB"/>
        </w:rPr>
      </w:pPr>
      <w:r>
        <w:rPr>
          <w:rFonts w:ascii="Georgia" w:hAnsi="Georgia" w:cs="Arial"/>
          <w:bCs/>
          <w:color w:val="000000" w:themeColor="text1"/>
          <w:sz w:val="22"/>
          <w:szCs w:val="22"/>
          <w:u w:val="single"/>
          <w:lang w:val="en-GB"/>
        </w:rPr>
        <w:t>The Origins and the Middle Ages</w:t>
      </w:r>
    </w:p>
    <w:p w14:paraId="306E94E0" w14:textId="50D31DBB" w:rsidR="00622E18" w:rsidRDefault="00622E18" w:rsidP="00622E18">
      <w:pPr>
        <w:spacing w:line="480" w:lineRule="auto"/>
        <w:jc w:val="both"/>
        <w:rPr>
          <w:rFonts w:ascii="Georgia" w:hAnsi="Georgia" w:cs="Arial"/>
          <w:color w:val="000000" w:themeColor="text1"/>
          <w:sz w:val="22"/>
          <w:szCs w:val="22"/>
          <w:lang w:val="en-GB"/>
        </w:rPr>
      </w:pPr>
      <w:r w:rsidRPr="00622E18">
        <w:rPr>
          <w:rFonts w:ascii="Georgia" w:hAnsi="Georgia" w:cs="Arial"/>
          <w:color w:val="000000" w:themeColor="text1"/>
          <w:sz w:val="22"/>
          <w:szCs w:val="22"/>
          <w:lang w:val="en-GB"/>
        </w:rPr>
        <w:t>The Pre-Celtic Britain</w:t>
      </w:r>
      <w:r w:rsidR="00082EA4">
        <w:rPr>
          <w:rFonts w:ascii="Georgia" w:hAnsi="Georgia" w:cs="Arial"/>
          <w:color w:val="000000" w:themeColor="text1"/>
          <w:sz w:val="22"/>
          <w:szCs w:val="22"/>
          <w:lang w:val="en-GB"/>
        </w:rPr>
        <w:t>,</w:t>
      </w:r>
      <w:r w:rsidR="00082EA4" w:rsidRPr="00082EA4"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 </w:t>
      </w:r>
      <w:r w:rsidR="00082EA4" w:rsidRPr="00622E18">
        <w:rPr>
          <w:rFonts w:ascii="Georgia" w:hAnsi="Georgia" w:cs="Arial"/>
          <w:color w:val="000000" w:themeColor="text1"/>
          <w:sz w:val="22"/>
          <w:szCs w:val="22"/>
          <w:lang w:val="en-GB"/>
        </w:rPr>
        <w:t>Stonehenge</w:t>
      </w:r>
      <w:r w:rsidRPr="00622E18"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, </w:t>
      </w:r>
      <w:r w:rsidR="00082EA4">
        <w:rPr>
          <w:rFonts w:ascii="Georgia" w:hAnsi="Georgia" w:cs="Arial"/>
          <w:color w:val="000000" w:themeColor="text1"/>
          <w:sz w:val="22"/>
          <w:szCs w:val="22"/>
          <w:lang w:val="en-GB"/>
        </w:rPr>
        <w:t>the Celts</w:t>
      </w:r>
      <w:r w:rsidRPr="00622E18">
        <w:rPr>
          <w:rFonts w:ascii="Georgia" w:hAnsi="Georgia" w:cs="Arial"/>
          <w:color w:val="000000" w:themeColor="text1"/>
          <w:sz w:val="22"/>
          <w:szCs w:val="22"/>
          <w:lang w:val="en-GB"/>
        </w:rPr>
        <w:t>,</w:t>
      </w:r>
      <w:r w:rsidR="00082EA4"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 </w:t>
      </w:r>
      <w:r w:rsidRPr="00622E18">
        <w:rPr>
          <w:rFonts w:ascii="Georgia" w:hAnsi="Georgia" w:cs="Arial"/>
          <w:color w:val="000000" w:themeColor="text1"/>
          <w:sz w:val="22"/>
          <w:szCs w:val="22"/>
          <w:lang w:val="en-GB"/>
        </w:rPr>
        <w:t>the Romans, the Anglo-Saxon,</w:t>
      </w:r>
      <w:r w:rsidR="00082EA4"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 Christianisation, the Danes, Alfred the Great, the Battle of Hastings and the end of Anglo-Saxon, the consequences of the invasion, Anarchy, Henry II, </w:t>
      </w:r>
      <w:r w:rsidR="00D51610">
        <w:rPr>
          <w:rFonts w:ascii="Georgia" w:hAnsi="Georgia" w:cs="Arial"/>
          <w:color w:val="000000" w:themeColor="text1"/>
          <w:sz w:val="22"/>
          <w:szCs w:val="22"/>
          <w:lang w:val="en-GB"/>
        </w:rPr>
        <w:t>from</w:t>
      </w:r>
      <w:r w:rsidR="00082EA4"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 Magna Carta to the Peasants’ Revolt, the Wars of the Roses. </w:t>
      </w:r>
    </w:p>
    <w:p w14:paraId="520EA79A" w14:textId="3E3677EC" w:rsidR="00082EA4" w:rsidRDefault="00082EA4" w:rsidP="00622E18">
      <w:pPr>
        <w:spacing w:line="480" w:lineRule="auto"/>
        <w:jc w:val="both"/>
        <w:rPr>
          <w:rFonts w:ascii="Georgia" w:hAnsi="Georgia" w:cs="Arial"/>
          <w:color w:val="000000" w:themeColor="text1"/>
          <w:sz w:val="22"/>
          <w:szCs w:val="22"/>
          <w:lang w:val="en-GB"/>
        </w:rPr>
      </w:pPr>
      <w:r>
        <w:rPr>
          <w:rFonts w:ascii="Georgia" w:hAnsi="Georgia" w:cs="Arial"/>
          <w:color w:val="000000" w:themeColor="text1"/>
          <w:sz w:val="22"/>
          <w:szCs w:val="22"/>
          <w:lang w:val="en-GB"/>
        </w:rPr>
        <w:t>The development of poetry and Anglo-Saxon literature: the epic poem, the pagan elegy, the medieval ballad and the medieval narrative poem.</w:t>
      </w:r>
    </w:p>
    <w:p w14:paraId="4AA3768B" w14:textId="5879A34C" w:rsidR="00082EA4" w:rsidRDefault="00D51610" w:rsidP="00622E18">
      <w:pPr>
        <w:spacing w:line="480" w:lineRule="auto"/>
        <w:jc w:val="both"/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</w:pPr>
      <w:r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Beowulf: </w:t>
      </w:r>
      <w:r w:rsidR="00323511">
        <w:rPr>
          <w:rFonts w:ascii="Georgia" w:hAnsi="Georgia" w:cs="Arial"/>
          <w:color w:val="000000" w:themeColor="text1"/>
          <w:sz w:val="22"/>
          <w:szCs w:val="22"/>
          <w:lang w:val="en-GB"/>
        </w:rPr>
        <w:t>“</w:t>
      </w:r>
      <w:r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  <w:t>Beowulf and Grendel: the fight</w:t>
      </w:r>
      <w:r w:rsidR="00323511"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  <w:t>”, “</w:t>
      </w:r>
      <w:r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  <w:t>Then he (Wiglaf) waded the dangerous reek</w:t>
      </w:r>
      <w:r w:rsidR="00323511"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  <w:t xml:space="preserve"> (…)”</w:t>
      </w:r>
    </w:p>
    <w:p w14:paraId="3E3644B2" w14:textId="02B65EC6" w:rsidR="00C116C6" w:rsidRPr="007006D9" w:rsidRDefault="00D51610" w:rsidP="00622E18">
      <w:pPr>
        <w:spacing w:line="480" w:lineRule="auto"/>
        <w:jc w:val="both"/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</w:pPr>
      <w:r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The pagan elegy: </w:t>
      </w:r>
      <w:r w:rsidR="00323511">
        <w:rPr>
          <w:rFonts w:ascii="Georgia" w:hAnsi="Georgia" w:cs="Arial"/>
          <w:color w:val="000000" w:themeColor="text1"/>
          <w:sz w:val="22"/>
          <w:szCs w:val="22"/>
          <w:lang w:val="en-GB"/>
        </w:rPr>
        <w:t>“</w:t>
      </w:r>
      <w:r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  <w:t>The wanderer</w:t>
      </w:r>
      <w:r w:rsidR="00323511"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  <w:t>”</w:t>
      </w:r>
    </w:p>
    <w:p w14:paraId="01958B18" w14:textId="2670533E" w:rsidR="00D51610" w:rsidRDefault="00D51610" w:rsidP="00622E18">
      <w:pPr>
        <w:spacing w:line="480" w:lineRule="auto"/>
        <w:jc w:val="both"/>
        <w:rPr>
          <w:rFonts w:ascii="Georgia" w:hAnsi="Georgia" w:cs="Arial"/>
          <w:color w:val="000000" w:themeColor="text1"/>
          <w:sz w:val="22"/>
          <w:szCs w:val="22"/>
          <w:u w:val="single"/>
          <w:lang w:val="en-GB"/>
        </w:rPr>
      </w:pPr>
      <w:r>
        <w:rPr>
          <w:rFonts w:ascii="Georgia" w:hAnsi="Georgia" w:cs="Arial"/>
          <w:color w:val="000000" w:themeColor="text1"/>
          <w:sz w:val="22"/>
          <w:szCs w:val="22"/>
          <w:u w:val="single"/>
          <w:lang w:val="en-GB"/>
        </w:rPr>
        <w:t>Geoffrey Chaucer and the Canterbury tales</w:t>
      </w:r>
    </w:p>
    <w:p w14:paraId="609E0B6A" w14:textId="6FA41EFD" w:rsidR="00D51610" w:rsidRDefault="00D51610" w:rsidP="00622E18">
      <w:pPr>
        <w:spacing w:line="480" w:lineRule="auto"/>
        <w:jc w:val="both"/>
        <w:rPr>
          <w:rFonts w:ascii="Georgia" w:hAnsi="Georgia" w:cs="Arial"/>
          <w:color w:val="000000" w:themeColor="text1"/>
          <w:sz w:val="22"/>
          <w:szCs w:val="22"/>
          <w:lang w:val="en-GB"/>
        </w:rPr>
      </w:pPr>
      <w:r w:rsidRPr="00D51610"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The father of English literature, </w:t>
      </w:r>
      <w:r>
        <w:rPr>
          <w:rFonts w:ascii="Georgia" w:hAnsi="Georgia" w:cs="Arial"/>
          <w:color w:val="000000" w:themeColor="text1"/>
          <w:sz w:val="22"/>
          <w:szCs w:val="22"/>
          <w:lang w:val="en-GB"/>
        </w:rPr>
        <w:t>realism, the General Prologue, plot, structure and style, setting, characters, themes</w:t>
      </w:r>
    </w:p>
    <w:p w14:paraId="1DCEED3F" w14:textId="538B0C07" w:rsidR="00C116C6" w:rsidRPr="001738D1" w:rsidRDefault="00D51610" w:rsidP="001738D1">
      <w:pPr>
        <w:spacing w:line="480" w:lineRule="auto"/>
        <w:jc w:val="both"/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</w:pPr>
      <w:r>
        <w:rPr>
          <w:rFonts w:ascii="Georgia" w:hAnsi="Georgia" w:cs="Arial"/>
          <w:color w:val="000000" w:themeColor="text1"/>
          <w:sz w:val="22"/>
          <w:szCs w:val="22"/>
          <w:lang w:val="en-GB"/>
        </w:rPr>
        <w:t>The Canterbury tales: “</w:t>
      </w:r>
      <w:r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  <w:t xml:space="preserve">The Prioress”, </w:t>
      </w:r>
      <w:r w:rsidR="00323511"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  <w:t>“The Merchant</w:t>
      </w:r>
      <w:r w:rsidR="001738D1"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  <w:t>”</w:t>
      </w:r>
    </w:p>
    <w:p w14:paraId="710B2C54" w14:textId="6F62010B" w:rsidR="00323511" w:rsidRDefault="00323511" w:rsidP="00622E18">
      <w:pPr>
        <w:spacing w:line="360" w:lineRule="auto"/>
        <w:jc w:val="both"/>
        <w:rPr>
          <w:rFonts w:ascii="Georgia" w:hAnsi="Georgia" w:cs="Arial"/>
          <w:color w:val="000000" w:themeColor="text1"/>
          <w:sz w:val="22"/>
          <w:szCs w:val="22"/>
          <w:u w:val="single"/>
          <w:lang w:val="en-GB"/>
        </w:rPr>
      </w:pPr>
      <w:r>
        <w:rPr>
          <w:rFonts w:ascii="Georgia" w:hAnsi="Georgia" w:cs="Arial"/>
          <w:color w:val="000000" w:themeColor="text1"/>
          <w:sz w:val="22"/>
          <w:szCs w:val="22"/>
          <w:u w:val="single"/>
          <w:lang w:val="en-GB"/>
        </w:rPr>
        <w:t>The Renaissance and the Puritan Age</w:t>
      </w:r>
    </w:p>
    <w:p w14:paraId="6F2D02A3" w14:textId="42F20123" w:rsidR="00323511" w:rsidRDefault="00323511" w:rsidP="00622E18">
      <w:pPr>
        <w:spacing w:line="360" w:lineRule="auto"/>
        <w:jc w:val="both"/>
        <w:rPr>
          <w:rFonts w:ascii="Georgia" w:hAnsi="Georgia" w:cs="Arial"/>
          <w:color w:val="000000" w:themeColor="text1"/>
          <w:sz w:val="22"/>
          <w:szCs w:val="22"/>
          <w:lang w:val="en-GB"/>
        </w:rPr>
      </w:pPr>
      <w:r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The early Tudors, the Reformation, Elizabeth I, Renaissance and New Learning, Universal Order, the development of Drama, the structure of theatres, the Globe. </w:t>
      </w:r>
    </w:p>
    <w:p w14:paraId="0647218E" w14:textId="747D3769" w:rsidR="00323511" w:rsidRDefault="00323511" w:rsidP="00622E18">
      <w:pPr>
        <w:spacing w:line="360" w:lineRule="auto"/>
        <w:jc w:val="both"/>
        <w:rPr>
          <w:rFonts w:ascii="Georgia" w:hAnsi="Georgia" w:cs="Arial"/>
          <w:color w:val="000000" w:themeColor="text1"/>
          <w:sz w:val="22"/>
          <w:szCs w:val="22"/>
          <w:u w:val="single"/>
          <w:lang w:val="en-GB"/>
        </w:rPr>
      </w:pPr>
      <w:r>
        <w:rPr>
          <w:rFonts w:ascii="Georgia" w:hAnsi="Georgia" w:cs="Arial"/>
          <w:color w:val="000000" w:themeColor="text1"/>
          <w:sz w:val="22"/>
          <w:szCs w:val="22"/>
          <w:u w:val="single"/>
          <w:lang w:val="en-GB"/>
        </w:rPr>
        <w:t xml:space="preserve">The sonnet </w:t>
      </w:r>
    </w:p>
    <w:p w14:paraId="02C3A07F" w14:textId="511D31E5" w:rsidR="00323511" w:rsidRDefault="00323511" w:rsidP="00622E18">
      <w:pPr>
        <w:spacing w:line="360" w:lineRule="auto"/>
        <w:jc w:val="both"/>
        <w:rPr>
          <w:rFonts w:ascii="Georgia" w:hAnsi="Georgia" w:cs="Arial"/>
          <w:color w:val="000000" w:themeColor="text1"/>
          <w:sz w:val="22"/>
          <w:szCs w:val="22"/>
          <w:lang w:val="en-GB"/>
        </w:rPr>
      </w:pPr>
      <w:r>
        <w:rPr>
          <w:rFonts w:ascii="Georgia" w:hAnsi="Georgia" w:cs="Arial"/>
          <w:color w:val="000000" w:themeColor="text1"/>
          <w:sz w:val="22"/>
          <w:szCs w:val="22"/>
          <w:lang w:val="en-GB"/>
        </w:rPr>
        <w:t>The golden age of poetry, Petrarchan sonnet, Shakespearean sonnet.</w:t>
      </w:r>
    </w:p>
    <w:p w14:paraId="68100A50" w14:textId="3AF05807" w:rsidR="00323511" w:rsidRDefault="00323511" w:rsidP="00622E18">
      <w:pPr>
        <w:spacing w:line="360" w:lineRule="auto"/>
        <w:jc w:val="both"/>
        <w:rPr>
          <w:rFonts w:ascii="Georgia" w:hAnsi="Georgia" w:cs="Arial"/>
          <w:color w:val="000000" w:themeColor="text1"/>
          <w:sz w:val="22"/>
          <w:szCs w:val="22"/>
          <w:u w:val="single"/>
          <w:lang w:val="en-GB"/>
        </w:rPr>
      </w:pPr>
      <w:r>
        <w:rPr>
          <w:rFonts w:ascii="Georgia" w:hAnsi="Georgia" w:cs="Arial"/>
          <w:color w:val="000000" w:themeColor="text1"/>
          <w:sz w:val="22"/>
          <w:szCs w:val="22"/>
          <w:u w:val="single"/>
          <w:lang w:val="en-GB"/>
        </w:rPr>
        <w:t xml:space="preserve">William Shakespeare </w:t>
      </w:r>
    </w:p>
    <w:p w14:paraId="316DC941" w14:textId="6508E9D3" w:rsidR="00323511" w:rsidRDefault="00323511" w:rsidP="00622E18">
      <w:pPr>
        <w:spacing w:line="360" w:lineRule="auto"/>
        <w:jc w:val="both"/>
        <w:rPr>
          <w:rFonts w:ascii="Georgia" w:hAnsi="Georgia" w:cs="Arial"/>
          <w:color w:val="000000" w:themeColor="text1"/>
          <w:sz w:val="22"/>
          <w:szCs w:val="22"/>
          <w:lang w:val="en-GB"/>
        </w:rPr>
      </w:pPr>
      <w:r>
        <w:rPr>
          <w:rFonts w:ascii="Georgia" w:hAnsi="Georgia" w:cs="Arial"/>
          <w:color w:val="000000" w:themeColor="text1"/>
          <w:sz w:val="22"/>
          <w:szCs w:val="22"/>
          <w:lang w:val="en-GB"/>
        </w:rPr>
        <w:t>Sonnets, Quarto, the themes and addresses, style</w:t>
      </w:r>
    </w:p>
    <w:p w14:paraId="21FF3EC3" w14:textId="4AD93886" w:rsidR="00323511" w:rsidRDefault="00323511" w:rsidP="00622E18">
      <w:pPr>
        <w:spacing w:line="360" w:lineRule="auto"/>
        <w:jc w:val="both"/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</w:pPr>
      <w:r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  <w:lastRenderedPageBreak/>
        <w:t>“Shall I compare thee”, “Like as the waves”, “My mistress’ eyes”</w:t>
      </w:r>
    </w:p>
    <w:p w14:paraId="37520C15" w14:textId="33D25C73" w:rsidR="009E2EA1" w:rsidRDefault="00323511" w:rsidP="00622E18">
      <w:pPr>
        <w:spacing w:line="360" w:lineRule="auto"/>
        <w:jc w:val="both"/>
        <w:rPr>
          <w:rFonts w:ascii="Georgia" w:hAnsi="Georgia" w:cs="Arial"/>
          <w:color w:val="000000" w:themeColor="text1"/>
          <w:sz w:val="22"/>
          <w:szCs w:val="22"/>
          <w:lang w:val="en-GB"/>
        </w:rPr>
      </w:pPr>
      <w:r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Shakespeare the dramatist, a Shakespearean play and </w:t>
      </w:r>
      <w:r w:rsidR="00C4114E">
        <w:rPr>
          <w:rFonts w:ascii="Georgia" w:hAnsi="Georgia" w:cs="Arial"/>
          <w:color w:val="000000" w:themeColor="text1"/>
          <w:sz w:val="22"/>
          <w:szCs w:val="22"/>
          <w:lang w:val="en-GB"/>
        </w:rPr>
        <w:t>general features</w:t>
      </w:r>
    </w:p>
    <w:p w14:paraId="467A377B" w14:textId="1E59E7D3" w:rsidR="009E2EA1" w:rsidRPr="009E2EA1" w:rsidRDefault="00C4114E" w:rsidP="00622E18">
      <w:pPr>
        <w:spacing w:line="360" w:lineRule="auto"/>
        <w:jc w:val="both"/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</w:pPr>
      <w:r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Romeo and Juliet, </w:t>
      </w:r>
      <w:r w:rsidR="009E2EA1"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  <w:t>“The balcony scene”</w:t>
      </w:r>
    </w:p>
    <w:p w14:paraId="5E833F96" w14:textId="77777777" w:rsidR="009E2EA1" w:rsidRDefault="00C4114E" w:rsidP="009E2EA1">
      <w:pPr>
        <w:spacing w:line="360" w:lineRule="auto"/>
        <w:jc w:val="both"/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</w:pPr>
      <w:r>
        <w:rPr>
          <w:rFonts w:ascii="Georgia" w:hAnsi="Georgia" w:cs="Arial"/>
          <w:color w:val="000000" w:themeColor="text1"/>
          <w:sz w:val="22"/>
          <w:szCs w:val="22"/>
          <w:lang w:val="en-GB"/>
        </w:rPr>
        <w:t>The Merchant of Venice</w:t>
      </w:r>
      <w:r w:rsidR="009E2EA1">
        <w:rPr>
          <w:rFonts w:ascii="Georgia" w:hAnsi="Georgia" w:cs="Arial"/>
          <w:color w:val="000000" w:themeColor="text1"/>
          <w:sz w:val="22"/>
          <w:szCs w:val="22"/>
          <w:lang w:val="en-GB"/>
        </w:rPr>
        <w:t xml:space="preserve">, </w:t>
      </w:r>
      <w:r w:rsidR="009E2EA1"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  <w:t>‘The quality of mercy’.</w:t>
      </w:r>
    </w:p>
    <w:p w14:paraId="1D380C8C" w14:textId="77777777" w:rsidR="00B658B1" w:rsidRDefault="00B658B1" w:rsidP="009E2EA1">
      <w:pPr>
        <w:spacing w:line="360" w:lineRule="auto"/>
        <w:jc w:val="both"/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</w:pPr>
    </w:p>
    <w:p w14:paraId="3E1DFEDC" w14:textId="28DBEBEA" w:rsidR="00B658B1" w:rsidRDefault="00B658B1" w:rsidP="009E2EA1">
      <w:pPr>
        <w:spacing w:line="360" w:lineRule="auto"/>
        <w:jc w:val="both"/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  <w:t>L’Insegnante</w:t>
      </w:r>
      <w:proofErr w:type="spellEnd"/>
      <w:r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  <w:tab/>
      </w:r>
      <w:r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  <w:tab/>
      </w:r>
      <w:r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  <w:tab/>
      </w:r>
      <w:r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  <w:tab/>
      </w:r>
      <w:r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  <w:tab/>
      </w:r>
      <w:r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  <w:tab/>
      </w:r>
      <w:r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  <w:tab/>
      </w:r>
      <w:r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  <w:tab/>
      </w:r>
      <w:proofErr w:type="spellStart"/>
      <w:r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  <w:t>Gli</w:t>
      </w:r>
      <w:proofErr w:type="spellEnd"/>
      <w:r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  <w:t>Studenti</w:t>
      </w:r>
      <w:proofErr w:type="spellEnd"/>
    </w:p>
    <w:p w14:paraId="5CB2D011" w14:textId="77777777" w:rsidR="00B658B1" w:rsidRDefault="00B658B1" w:rsidP="009E2EA1">
      <w:pPr>
        <w:spacing w:line="360" w:lineRule="auto"/>
        <w:jc w:val="both"/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</w:pPr>
    </w:p>
    <w:p w14:paraId="35236499" w14:textId="77777777" w:rsidR="00B658B1" w:rsidRDefault="00B658B1" w:rsidP="009E2EA1">
      <w:pPr>
        <w:spacing w:line="360" w:lineRule="auto"/>
        <w:jc w:val="both"/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</w:pPr>
    </w:p>
    <w:p w14:paraId="1B89BA66" w14:textId="77777777" w:rsidR="006E4406" w:rsidRDefault="006E4406" w:rsidP="009E2EA1">
      <w:pPr>
        <w:spacing w:line="360" w:lineRule="auto"/>
        <w:jc w:val="both"/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</w:pPr>
    </w:p>
    <w:p w14:paraId="3D9420C7" w14:textId="3CCCE569" w:rsidR="00B658B1" w:rsidRPr="00A570D8" w:rsidRDefault="00B658B1" w:rsidP="009E2EA1">
      <w:pPr>
        <w:spacing w:line="360" w:lineRule="auto"/>
        <w:jc w:val="both"/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</w:pPr>
      <w:r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  <w:t>Roma, 7</w:t>
      </w:r>
      <w:r w:rsidR="006E4406"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  <w:t>/6</w:t>
      </w:r>
      <w:r>
        <w:rPr>
          <w:rFonts w:ascii="Georgia" w:hAnsi="Georgia" w:cs="Arial"/>
          <w:i/>
          <w:iCs/>
          <w:color w:val="000000" w:themeColor="text1"/>
          <w:sz w:val="22"/>
          <w:szCs w:val="22"/>
          <w:lang w:val="en-GB"/>
        </w:rPr>
        <w:t>/2023</w:t>
      </w:r>
    </w:p>
    <w:p w14:paraId="49BE8269" w14:textId="6C2B3E39" w:rsidR="00323511" w:rsidRDefault="00323511" w:rsidP="00622E18">
      <w:pPr>
        <w:spacing w:line="360" w:lineRule="auto"/>
        <w:jc w:val="both"/>
        <w:rPr>
          <w:rFonts w:ascii="Georgia" w:hAnsi="Georgia" w:cs="Arial"/>
          <w:color w:val="000000" w:themeColor="text1"/>
          <w:sz w:val="22"/>
          <w:szCs w:val="22"/>
          <w:lang w:val="en-GB"/>
        </w:rPr>
      </w:pPr>
    </w:p>
    <w:sectPr w:rsidR="003235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18"/>
    <w:rsid w:val="00082EA4"/>
    <w:rsid w:val="001738D1"/>
    <w:rsid w:val="00323511"/>
    <w:rsid w:val="004D7536"/>
    <w:rsid w:val="00622E18"/>
    <w:rsid w:val="00677917"/>
    <w:rsid w:val="006E4406"/>
    <w:rsid w:val="007006D9"/>
    <w:rsid w:val="008D28E5"/>
    <w:rsid w:val="009E2EA1"/>
    <w:rsid w:val="00A570D8"/>
    <w:rsid w:val="00B06CCA"/>
    <w:rsid w:val="00B658B1"/>
    <w:rsid w:val="00B91E66"/>
    <w:rsid w:val="00C116C6"/>
    <w:rsid w:val="00C4114E"/>
    <w:rsid w:val="00C4789A"/>
    <w:rsid w:val="00D51610"/>
    <w:rsid w:val="00E3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ADE4"/>
  <w15:chartTrackingRefBased/>
  <w15:docId w15:val="{CE143CBA-AD4D-4944-89F7-F06B1B40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D'artibale Giuseppe</dc:creator>
  <cp:keywords/>
  <dc:description/>
  <cp:lastModifiedBy>Elisabetta Carioti</cp:lastModifiedBy>
  <cp:revision>12</cp:revision>
  <dcterms:created xsi:type="dcterms:W3CDTF">2023-06-06T16:33:00Z</dcterms:created>
  <dcterms:modified xsi:type="dcterms:W3CDTF">2023-06-07T08:02:00Z</dcterms:modified>
</cp:coreProperties>
</file>