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8A23" w14:textId="77777777" w:rsidR="005639E1" w:rsidRPr="007E2E69" w:rsidRDefault="005639E1" w:rsidP="005639E1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Liceo Scientifico “Morgagni”</w:t>
      </w:r>
    </w:p>
    <w:p w14:paraId="78256ABB" w14:textId="77777777" w:rsidR="005639E1" w:rsidRPr="007E2E69" w:rsidRDefault="005639E1" w:rsidP="005639E1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Anno Scolastico 202</w:t>
      </w:r>
      <w:r>
        <w:rPr>
          <w:color w:val="000000"/>
          <w:sz w:val="28"/>
          <w:szCs w:val="28"/>
        </w:rPr>
        <w:t>2</w:t>
      </w:r>
      <w:r w:rsidRPr="007E2E69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3</w:t>
      </w:r>
    </w:p>
    <w:p w14:paraId="4E7C7840" w14:textId="77777777" w:rsidR="005639E1" w:rsidRPr="007E2E69" w:rsidRDefault="005639E1" w:rsidP="005639E1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Insegnamento Religione Cattolica</w:t>
      </w:r>
    </w:p>
    <w:p w14:paraId="181E13E2" w14:textId="77777777" w:rsidR="005639E1" w:rsidRPr="007E2E69" w:rsidRDefault="005639E1" w:rsidP="005639E1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</w:rPr>
        <w:t>Prof. Forti Paolo</w:t>
      </w:r>
    </w:p>
    <w:p w14:paraId="775B209C" w14:textId="77777777" w:rsidR="005639E1" w:rsidRDefault="005639E1" w:rsidP="00437F71">
      <w:pPr>
        <w:pStyle w:val="Normale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2B8DFA49" w14:textId="5ED7A557" w:rsidR="005639E1" w:rsidRPr="005639E1" w:rsidRDefault="005639E1" w:rsidP="00437F71">
      <w:pPr>
        <w:pStyle w:val="NormaleWeb"/>
        <w:spacing w:before="0" w:beforeAutospacing="0" w:after="160" w:afterAutospacing="0"/>
        <w:jc w:val="both"/>
        <w:rPr>
          <w:b/>
          <w:bCs/>
          <w:sz w:val="28"/>
          <w:szCs w:val="28"/>
        </w:rPr>
      </w:pPr>
      <w:r w:rsidRPr="007E2E69">
        <w:rPr>
          <w:b/>
          <w:bCs/>
          <w:color w:val="000000"/>
        </w:rPr>
        <w:t>Classe 5</w:t>
      </w:r>
      <w:r>
        <w:rPr>
          <w:b/>
          <w:bCs/>
          <w:color w:val="000000"/>
        </w:rPr>
        <w:t>H</w:t>
      </w:r>
    </w:p>
    <w:p w14:paraId="61602814" w14:textId="63360C9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-</w:t>
      </w:r>
      <w:r>
        <w:rPr>
          <w:color w:val="000000"/>
          <w:sz w:val="22"/>
          <w:szCs w:val="22"/>
        </w:rPr>
        <w:t>Il senso esistenziale della religione nelle implicazioni storiche e nell’impegno a vantaggio della società civile.</w:t>
      </w:r>
    </w:p>
    <w:p w14:paraId="40EE6BBF" w14:textId="68CBD503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-La questione storica tra potere temporale e potere spirituale (excursus con focus sulla figura di Garibaldi; </w:t>
      </w:r>
      <w:r w:rsidR="005639E1">
        <w:rPr>
          <w:color w:val="000000"/>
          <w:sz w:val="22"/>
          <w:szCs w:val="22"/>
        </w:rPr>
        <w:t xml:space="preserve">rapporto </w:t>
      </w:r>
      <w:r>
        <w:rPr>
          <w:color w:val="000000"/>
          <w:sz w:val="22"/>
          <w:szCs w:val="22"/>
        </w:rPr>
        <w:t>Chiesa e Stato</w:t>
      </w:r>
      <w:r w:rsidR="005639E1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="005639E1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reccia di Porta Pia; </w:t>
      </w:r>
      <w:r w:rsidR="005639E1"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</w:rPr>
        <w:t xml:space="preserve">uestione </w:t>
      </w:r>
      <w:r w:rsidR="005639E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omana; Concordato con </w:t>
      </w:r>
      <w:r w:rsidR="005639E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evisione).</w:t>
      </w:r>
    </w:p>
    <w:p w14:paraId="15A8481E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-Lo Stato e la Chiesa cattolica sono, ciascuno nel proprio ordine, indipendenti e sovrani: il concetto di ingerenza e breve excursus storico.</w:t>
      </w:r>
    </w:p>
    <w:p w14:paraId="73E3768B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-Il concetto di laicità nella sua triplice accezione: lessicale, culturale e sociale.</w:t>
      </w:r>
    </w:p>
    <w:p w14:paraId="7847B5EB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-Il concetto delle laicità: panorama francese e italiano a confronto.</w:t>
      </w:r>
    </w:p>
    <w:p w14:paraId="721AE949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-La Chiesa e i totalitarismi (dalla visione globale, alle posizioni assunte, per giungere all’intervento sociale: la figura di Pio XII).</w:t>
      </w:r>
    </w:p>
    <w:p w14:paraId="0D748B89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-La memoria: valore umano, sociale, religioso e rituale.</w:t>
      </w:r>
    </w:p>
    <w:p w14:paraId="4B19BD8B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-La felicità: desiderio umano di realizzazione personale e sociale, nel quadro di scelte che orientino la propria vita.</w:t>
      </w:r>
    </w:p>
    <w:p w14:paraId="35894EDF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-La Dottrina Sociale della Chiesa: principi generali (solidarietà, sussidiarietà e bene comune) sotto il principio della carità.</w:t>
      </w:r>
    </w:p>
    <w:p w14:paraId="6FA37E86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-La Chiesa a servizio della società civile e del bene comune.</w:t>
      </w:r>
    </w:p>
    <w:p w14:paraId="6E39DFC0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-Il desiderio dell’uomo di “eterno” e di compiere scelte definitive, “per sempre”.</w:t>
      </w:r>
    </w:p>
    <w:p w14:paraId="3D49B95E" w14:textId="77777777" w:rsidR="00437F71" w:rsidRDefault="00437F71" w:rsidP="00437F71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-L’amore tra relazione, bisogno e sentimento nella finalità di scelte di vita e nella costruzione della società civile (il matrimonio cristiano in dialogo con il matrimonio civile).</w:t>
      </w:r>
    </w:p>
    <w:p w14:paraId="32AAF2EC" w14:textId="77777777" w:rsidR="005639E1" w:rsidRDefault="005639E1" w:rsidP="005639E1">
      <w:pPr>
        <w:rPr>
          <w:rFonts w:ascii="Times New Roman" w:hAnsi="Times New Roman" w:cs="Times New Roman"/>
          <w:sz w:val="24"/>
          <w:szCs w:val="24"/>
        </w:rPr>
      </w:pPr>
    </w:p>
    <w:p w14:paraId="0B0F962D" w14:textId="77777777" w:rsidR="00B81AB2" w:rsidRDefault="00B81AB2"/>
    <w:sectPr w:rsidR="00B81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67"/>
    <w:rsid w:val="00006D67"/>
    <w:rsid w:val="00437F71"/>
    <w:rsid w:val="005639E1"/>
    <w:rsid w:val="006F4A3C"/>
    <w:rsid w:val="00B81AB2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814"/>
  <w15:chartTrackingRefBased/>
  <w15:docId w15:val="{C47FE89B-806F-4591-9F2D-4E39802E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Forti</dc:creator>
  <cp:keywords/>
  <dc:description/>
  <cp:lastModifiedBy>Paolo Forti</cp:lastModifiedBy>
  <cp:revision>6</cp:revision>
  <dcterms:created xsi:type="dcterms:W3CDTF">2023-06-04T07:16:00Z</dcterms:created>
  <dcterms:modified xsi:type="dcterms:W3CDTF">2023-06-04T08:57:00Z</dcterms:modified>
</cp:coreProperties>
</file>