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0CC" w:rsidRPr="0040327E" w:rsidRDefault="00F850CC" w:rsidP="00F850CC">
      <w:pPr>
        <w:spacing w:after="240"/>
        <w:rPr>
          <w:b w:val="0"/>
          <w:bCs/>
          <w:i w:val="0"/>
          <w:iCs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61"/>
      </w:tblGrid>
      <w:tr w:rsidR="00F850CC" w:rsidRPr="0040327E" w:rsidTr="00852C0D">
        <w:trPr>
          <w:trHeight w:val="5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08" w:type="dxa"/>
              <w:bottom w:w="0" w:type="dxa"/>
              <w:right w:w="115" w:type="dxa"/>
            </w:tcMar>
            <w:hideMark/>
          </w:tcPr>
          <w:p w:rsidR="00F850CC" w:rsidRPr="0040327E" w:rsidRDefault="00F850CC" w:rsidP="00852C0D">
            <w:pPr>
              <w:ind w:left="8"/>
              <w:jc w:val="center"/>
              <w:rPr>
                <w:i w:val="0"/>
                <w:iCs/>
                <w:color w:val="000000"/>
                <w:szCs w:val="22"/>
              </w:rPr>
            </w:pPr>
            <w:r w:rsidRPr="0040327E">
              <w:rPr>
                <w:i w:val="0"/>
                <w:iCs/>
                <w:color w:val="000000"/>
                <w:sz w:val="22"/>
                <w:szCs w:val="22"/>
              </w:rPr>
              <w:t>LICEO SCIENTIFICO</w:t>
            </w:r>
          </w:p>
          <w:p w:rsidR="00F850CC" w:rsidRPr="0040327E" w:rsidRDefault="00F850CC" w:rsidP="00852C0D">
            <w:pPr>
              <w:ind w:left="8"/>
              <w:jc w:val="center"/>
              <w:rPr>
                <w:i w:val="0"/>
                <w:iCs/>
                <w:color w:val="000000"/>
                <w:szCs w:val="22"/>
              </w:rPr>
            </w:pPr>
          </w:p>
          <w:p w:rsidR="00F850CC" w:rsidRPr="0040327E" w:rsidRDefault="00F850CC" w:rsidP="00852C0D">
            <w:pPr>
              <w:ind w:left="8"/>
              <w:jc w:val="center"/>
              <w:rPr>
                <w:i w:val="0"/>
                <w:iCs/>
                <w:color w:val="000000"/>
                <w:szCs w:val="22"/>
              </w:rPr>
            </w:pPr>
            <w:r w:rsidRPr="0040327E">
              <w:rPr>
                <w:i w:val="0"/>
                <w:iCs/>
                <w:color w:val="000000"/>
                <w:sz w:val="22"/>
                <w:szCs w:val="22"/>
              </w:rPr>
              <w:t xml:space="preserve">PROGRAMMA </w:t>
            </w:r>
            <w:r w:rsidR="009D5BC7" w:rsidRPr="0040327E">
              <w:rPr>
                <w:i w:val="0"/>
                <w:iCs/>
                <w:color w:val="000000"/>
                <w:sz w:val="22"/>
                <w:szCs w:val="22"/>
              </w:rPr>
              <w:t>CLASSE V</w:t>
            </w:r>
            <w:r w:rsidRPr="0040327E">
              <w:rPr>
                <w:i w:val="0"/>
                <w:iCs/>
                <w:color w:val="000000"/>
                <w:sz w:val="22"/>
                <w:szCs w:val="22"/>
              </w:rPr>
              <w:t xml:space="preserve"> </w:t>
            </w:r>
            <w:r w:rsidR="00E45B5F">
              <w:rPr>
                <w:i w:val="0"/>
                <w:iCs/>
                <w:color w:val="000000"/>
                <w:sz w:val="22"/>
                <w:szCs w:val="22"/>
              </w:rPr>
              <w:t>G</w:t>
            </w:r>
            <w:r w:rsidR="00D81E03" w:rsidRPr="0040327E">
              <w:rPr>
                <w:i w:val="0"/>
                <w:iCs/>
                <w:color w:val="000000"/>
                <w:sz w:val="22"/>
                <w:szCs w:val="22"/>
              </w:rPr>
              <w:t> </w:t>
            </w:r>
            <w:proofErr w:type="spellStart"/>
            <w:r w:rsidR="00D81E03" w:rsidRPr="0040327E">
              <w:rPr>
                <w:i w:val="0"/>
                <w:iCs/>
                <w:color w:val="000000"/>
                <w:sz w:val="22"/>
                <w:szCs w:val="22"/>
              </w:rPr>
              <w:t>a.s.</w:t>
            </w:r>
            <w:proofErr w:type="spellEnd"/>
            <w:r w:rsidR="0094417B">
              <w:rPr>
                <w:i w:val="0"/>
                <w:iCs/>
                <w:color w:val="000000"/>
                <w:sz w:val="22"/>
                <w:szCs w:val="22"/>
              </w:rPr>
              <w:t xml:space="preserve"> 2020</w:t>
            </w:r>
            <w:r w:rsidR="00DF2B0B" w:rsidRPr="0040327E">
              <w:rPr>
                <w:i w:val="0"/>
                <w:iCs/>
                <w:color w:val="000000"/>
                <w:sz w:val="22"/>
                <w:szCs w:val="22"/>
              </w:rPr>
              <w:t>/2021</w:t>
            </w:r>
            <w:r w:rsidRPr="0040327E">
              <w:rPr>
                <w:i w:val="0"/>
                <w:iCs/>
                <w:color w:val="000000"/>
                <w:sz w:val="22"/>
                <w:szCs w:val="22"/>
              </w:rPr>
              <w:t> </w:t>
            </w:r>
          </w:p>
          <w:p w:rsidR="00B44797" w:rsidRPr="0040327E" w:rsidRDefault="00B44797" w:rsidP="00852C0D">
            <w:pPr>
              <w:ind w:left="8"/>
              <w:jc w:val="center"/>
              <w:rPr>
                <w:i w:val="0"/>
                <w:iCs/>
                <w:color w:val="000000"/>
                <w:szCs w:val="22"/>
              </w:rPr>
            </w:pPr>
          </w:p>
          <w:p w:rsidR="00F850CC" w:rsidRPr="0040327E" w:rsidRDefault="00F850CC" w:rsidP="00852C0D">
            <w:pPr>
              <w:ind w:left="8"/>
              <w:jc w:val="center"/>
              <w:rPr>
                <w:b w:val="0"/>
                <w:bCs/>
                <w:i w:val="0"/>
                <w:iCs/>
              </w:rPr>
            </w:pPr>
          </w:p>
        </w:tc>
      </w:tr>
      <w:tr w:rsidR="00F850CC" w:rsidRPr="0040327E" w:rsidTr="00852C0D">
        <w:trPr>
          <w:trHeight w:val="4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08" w:type="dxa"/>
              <w:bottom w:w="0" w:type="dxa"/>
              <w:right w:w="115" w:type="dxa"/>
            </w:tcMar>
            <w:hideMark/>
          </w:tcPr>
          <w:p w:rsidR="00F850CC" w:rsidRPr="0040327E" w:rsidRDefault="00F850CC" w:rsidP="00852C0D">
            <w:pPr>
              <w:rPr>
                <w:i w:val="0"/>
                <w:iCs/>
              </w:rPr>
            </w:pPr>
            <w:r w:rsidRPr="0040327E">
              <w:rPr>
                <w:i w:val="0"/>
                <w:iCs/>
                <w:color w:val="000000"/>
                <w:sz w:val="22"/>
                <w:szCs w:val="22"/>
              </w:rPr>
              <w:t>DISCIPLINA</w:t>
            </w:r>
            <w:r w:rsidR="00B44797" w:rsidRPr="0040327E">
              <w:rPr>
                <w:i w:val="0"/>
                <w:iCs/>
                <w:color w:val="000000"/>
                <w:sz w:val="22"/>
                <w:szCs w:val="22"/>
              </w:rPr>
              <w:t xml:space="preserve">: </w:t>
            </w:r>
            <w:r w:rsidRPr="0040327E">
              <w:rPr>
                <w:i w:val="0"/>
                <w:iCs/>
                <w:color w:val="000000"/>
                <w:sz w:val="22"/>
                <w:szCs w:val="22"/>
              </w:rPr>
              <w:t>FILOSOFIA</w:t>
            </w:r>
          </w:p>
        </w:tc>
      </w:tr>
      <w:tr w:rsidR="00F850CC" w:rsidRPr="0040327E" w:rsidTr="00852C0D">
        <w:trPr>
          <w:trHeight w:val="4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08" w:type="dxa"/>
              <w:bottom w:w="0" w:type="dxa"/>
              <w:right w:w="115" w:type="dxa"/>
            </w:tcMar>
            <w:hideMark/>
          </w:tcPr>
          <w:p w:rsidR="00F850CC" w:rsidRPr="0040327E" w:rsidRDefault="00F850CC" w:rsidP="00852C0D">
            <w:pPr>
              <w:rPr>
                <w:i w:val="0"/>
                <w:iCs/>
              </w:rPr>
            </w:pPr>
            <w:r w:rsidRPr="0040327E">
              <w:rPr>
                <w:i w:val="0"/>
                <w:iCs/>
                <w:color w:val="000000"/>
                <w:sz w:val="22"/>
                <w:szCs w:val="22"/>
              </w:rPr>
              <w:t>DOCENTE</w:t>
            </w:r>
            <w:r w:rsidR="00B44797" w:rsidRPr="0040327E">
              <w:rPr>
                <w:i w:val="0"/>
                <w:iCs/>
                <w:color w:val="000000"/>
                <w:sz w:val="22"/>
                <w:szCs w:val="22"/>
              </w:rPr>
              <w:t>:</w:t>
            </w:r>
            <w:r w:rsidRPr="0040327E">
              <w:rPr>
                <w:i w:val="0"/>
                <w:iCs/>
                <w:color w:val="000000"/>
                <w:sz w:val="22"/>
                <w:szCs w:val="22"/>
              </w:rPr>
              <w:t xml:space="preserve"> PARIS ANDREA </w:t>
            </w:r>
          </w:p>
        </w:tc>
      </w:tr>
      <w:tr w:rsidR="00F850CC" w:rsidRPr="0040327E" w:rsidTr="00852C0D">
        <w:trPr>
          <w:trHeight w:val="4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08" w:type="dxa"/>
              <w:bottom w:w="0" w:type="dxa"/>
              <w:right w:w="115" w:type="dxa"/>
            </w:tcMar>
            <w:hideMark/>
          </w:tcPr>
          <w:p w:rsidR="00F850CC" w:rsidRPr="0040327E" w:rsidRDefault="00F850CC" w:rsidP="00852C0D">
            <w:pPr>
              <w:rPr>
                <w:b w:val="0"/>
                <w:bCs/>
                <w:i w:val="0"/>
                <w:iCs/>
              </w:rPr>
            </w:pPr>
            <w:r w:rsidRPr="0040327E">
              <w:rPr>
                <w:i w:val="0"/>
                <w:iCs/>
                <w:color w:val="000000"/>
                <w:sz w:val="22"/>
                <w:szCs w:val="22"/>
              </w:rPr>
              <w:t xml:space="preserve">LIBRO DI </w:t>
            </w:r>
            <w:r w:rsidR="00B44797" w:rsidRPr="0040327E">
              <w:rPr>
                <w:i w:val="0"/>
                <w:iCs/>
                <w:color w:val="000000"/>
                <w:sz w:val="22"/>
                <w:szCs w:val="22"/>
              </w:rPr>
              <w:t>TESTO</w:t>
            </w:r>
            <w:r w:rsidR="00B44797" w:rsidRPr="0040327E">
              <w:rPr>
                <w:b w:val="0"/>
                <w:bCs/>
                <w:i w:val="0"/>
                <w:iCs/>
                <w:color w:val="000000"/>
                <w:sz w:val="22"/>
                <w:szCs w:val="22"/>
              </w:rPr>
              <w:t>: N.</w:t>
            </w:r>
            <w:r w:rsidRPr="0040327E">
              <w:rPr>
                <w:b w:val="0"/>
                <w:bCs/>
                <w:i w:val="0"/>
                <w:iCs/>
                <w:color w:val="000000"/>
                <w:sz w:val="22"/>
                <w:szCs w:val="22"/>
              </w:rPr>
              <w:t xml:space="preserve"> Abbagnano, G. Fornero, </w:t>
            </w:r>
            <w:r w:rsidRPr="0040327E">
              <w:rPr>
                <w:b w:val="0"/>
                <w:bCs/>
                <w:color w:val="000000"/>
                <w:sz w:val="22"/>
                <w:szCs w:val="22"/>
              </w:rPr>
              <w:t>La ricerca del pensiero</w:t>
            </w:r>
            <w:r w:rsidRPr="0040327E">
              <w:rPr>
                <w:b w:val="0"/>
                <w:bCs/>
                <w:i w:val="0"/>
                <w:iCs/>
                <w:color w:val="000000"/>
                <w:sz w:val="22"/>
                <w:szCs w:val="22"/>
              </w:rPr>
              <w:t>, Paravia</w:t>
            </w:r>
            <w:r w:rsidR="0094417B">
              <w:rPr>
                <w:b w:val="0"/>
                <w:bCs/>
                <w:i w:val="0"/>
                <w:i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94417B">
              <w:rPr>
                <w:b w:val="0"/>
                <w:bCs/>
                <w:i w:val="0"/>
                <w:iCs/>
                <w:color w:val="000000"/>
                <w:sz w:val="22"/>
                <w:szCs w:val="22"/>
              </w:rPr>
              <w:t>vol</w:t>
            </w:r>
            <w:proofErr w:type="spellEnd"/>
            <w:r w:rsidR="0094417B">
              <w:rPr>
                <w:b w:val="0"/>
                <w:bCs/>
                <w:i w:val="0"/>
                <w:iCs/>
                <w:color w:val="000000"/>
                <w:sz w:val="22"/>
                <w:szCs w:val="22"/>
              </w:rPr>
              <w:t xml:space="preserve"> 2B-3A)</w:t>
            </w:r>
          </w:p>
        </w:tc>
      </w:tr>
      <w:tr w:rsidR="00F850CC" w:rsidRPr="0040327E" w:rsidTr="00852C0D">
        <w:trPr>
          <w:trHeight w:val="4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08" w:type="dxa"/>
              <w:bottom w:w="0" w:type="dxa"/>
              <w:right w:w="115" w:type="dxa"/>
            </w:tcMar>
            <w:hideMark/>
          </w:tcPr>
          <w:p w:rsidR="00F850CC" w:rsidRPr="0040327E" w:rsidRDefault="00F850CC" w:rsidP="00852C0D">
            <w:pPr>
              <w:rPr>
                <w:b w:val="0"/>
                <w:bCs/>
                <w:i w:val="0"/>
                <w:iCs/>
              </w:rPr>
            </w:pPr>
          </w:p>
          <w:p w:rsidR="00F850CC" w:rsidRPr="0094417B" w:rsidRDefault="00DF2B0B" w:rsidP="00852C0D">
            <w:pPr>
              <w:rPr>
                <w:i w:val="0"/>
                <w:iCs/>
                <w:szCs w:val="24"/>
              </w:rPr>
            </w:pPr>
            <w:r w:rsidRPr="0094417B">
              <w:rPr>
                <w:bCs/>
                <w:i w:val="0"/>
                <w:iCs/>
                <w:color w:val="000000"/>
                <w:szCs w:val="24"/>
              </w:rPr>
              <w:t>Il criticismo kantiano</w:t>
            </w:r>
          </w:p>
          <w:p w:rsidR="00F850CC" w:rsidRPr="0094417B" w:rsidRDefault="00DF2B0B" w:rsidP="00F850CC">
            <w:pPr>
              <w:numPr>
                <w:ilvl w:val="0"/>
                <w:numId w:val="16"/>
              </w:numPr>
              <w:spacing w:before="240"/>
              <w:jc w:val="both"/>
              <w:textAlignment w:val="baseline"/>
              <w:rPr>
                <w:b w:val="0"/>
                <w:bCs/>
                <w:iCs/>
                <w:color w:val="000000"/>
                <w:szCs w:val="22"/>
              </w:rPr>
            </w:pPr>
            <w:r w:rsidRPr="0040327E">
              <w:rPr>
                <w:b w:val="0"/>
                <w:bCs/>
                <w:i w:val="0"/>
                <w:iCs/>
                <w:color w:val="000000"/>
                <w:sz w:val="22"/>
                <w:szCs w:val="22"/>
              </w:rPr>
              <w:t xml:space="preserve">La fisica newtoniana e il problema generale della </w:t>
            </w:r>
            <w:r w:rsidRPr="0094417B">
              <w:rPr>
                <w:b w:val="0"/>
                <w:bCs/>
                <w:iCs/>
                <w:color w:val="000000"/>
                <w:sz w:val="22"/>
                <w:szCs w:val="22"/>
              </w:rPr>
              <w:t>Critica della Ragion Pura</w:t>
            </w:r>
          </w:p>
          <w:p w:rsidR="00DF2B0B" w:rsidRPr="0040327E" w:rsidRDefault="00DF2B0B" w:rsidP="00F850CC">
            <w:pPr>
              <w:numPr>
                <w:ilvl w:val="0"/>
                <w:numId w:val="16"/>
              </w:numPr>
              <w:jc w:val="both"/>
              <w:textAlignment w:val="baseline"/>
              <w:rPr>
                <w:b w:val="0"/>
                <w:bCs/>
                <w:i w:val="0"/>
                <w:iCs/>
                <w:color w:val="000000"/>
                <w:szCs w:val="22"/>
              </w:rPr>
            </w:pPr>
            <w:r w:rsidRPr="0040327E">
              <w:rPr>
                <w:b w:val="0"/>
                <w:bCs/>
                <w:i w:val="0"/>
                <w:iCs/>
                <w:color w:val="000000"/>
                <w:sz w:val="22"/>
                <w:szCs w:val="22"/>
              </w:rPr>
              <w:t>La soluzione trascendentale al problema del fondamento della scienza newtoniana</w:t>
            </w:r>
          </w:p>
          <w:p w:rsidR="00DF2B0B" w:rsidRPr="0040327E" w:rsidRDefault="00DF2B0B" w:rsidP="00DF2B0B">
            <w:pPr>
              <w:numPr>
                <w:ilvl w:val="0"/>
                <w:numId w:val="16"/>
              </w:numPr>
              <w:jc w:val="both"/>
              <w:textAlignment w:val="baseline"/>
              <w:rPr>
                <w:b w:val="0"/>
                <w:bCs/>
                <w:i w:val="0"/>
                <w:iCs/>
                <w:color w:val="000000"/>
                <w:szCs w:val="22"/>
              </w:rPr>
            </w:pPr>
            <w:r w:rsidRPr="0040327E">
              <w:rPr>
                <w:b w:val="0"/>
                <w:bCs/>
                <w:i w:val="0"/>
                <w:iCs/>
                <w:color w:val="000000"/>
                <w:sz w:val="22"/>
                <w:szCs w:val="22"/>
              </w:rPr>
              <w:t xml:space="preserve">Il formalismo </w:t>
            </w:r>
            <w:r w:rsidR="0094417B">
              <w:rPr>
                <w:b w:val="0"/>
                <w:bCs/>
                <w:i w:val="0"/>
                <w:iCs/>
                <w:color w:val="000000"/>
                <w:sz w:val="22"/>
                <w:szCs w:val="22"/>
              </w:rPr>
              <w:t>morale e i postulati della ragion p</w:t>
            </w:r>
            <w:r w:rsidRPr="0040327E">
              <w:rPr>
                <w:b w:val="0"/>
                <w:bCs/>
                <w:i w:val="0"/>
                <w:iCs/>
                <w:color w:val="000000"/>
                <w:sz w:val="22"/>
                <w:szCs w:val="22"/>
              </w:rPr>
              <w:t>ratica</w:t>
            </w:r>
          </w:p>
          <w:p w:rsidR="00DF2B0B" w:rsidRDefault="00DF2B0B" w:rsidP="00DF2B0B">
            <w:pPr>
              <w:ind w:left="720"/>
              <w:jc w:val="both"/>
              <w:textAlignment w:val="baseline"/>
              <w:rPr>
                <w:b w:val="0"/>
                <w:bCs/>
                <w:i w:val="0"/>
                <w:iCs/>
                <w:color w:val="000000"/>
                <w:sz w:val="22"/>
                <w:szCs w:val="22"/>
              </w:rPr>
            </w:pPr>
          </w:p>
          <w:p w:rsidR="00E45B5F" w:rsidRPr="0040327E" w:rsidRDefault="00E45B5F" w:rsidP="00DF2B0B">
            <w:pPr>
              <w:ind w:left="720"/>
              <w:jc w:val="both"/>
              <w:textAlignment w:val="baseline"/>
              <w:rPr>
                <w:b w:val="0"/>
                <w:bCs/>
                <w:i w:val="0"/>
                <w:iCs/>
                <w:color w:val="000000"/>
                <w:szCs w:val="22"/>
              </w:rPr>
            </w:pPr>
          </w:p>
          <w:p w:rsidR="00F850CC" w:rsidRPr="0094417B" w:rsidRDefault="00F850CC" w:rsidP="00DF2B0B">
            <w:pPr>
              <w:rPr>
                <w:i w:val="0"/>
                <w:iCs/>
                <w:szCs w:val="24"/>
              </w:rPr>
            </w:pPr>
            <w:r w:rsidRPr="0094417B">
              <w:rPr>
                <w:i w:val="0"/>
                <w:iCs/>
                <w:color w:val="000000"/>
                <w:szCs w:val="24"/>
              </w:rPr>
              <w:t> Il positivismo</w:t>
            </w:r>
          </w:p>
          <w:p w:rsidR="00F850CC" w:rsidRPr="0040327E" w:rsidRDefault="00F850CC" w:rsidP="00F850CC">
            <w:pPr>
              <w:numPr>
                <w:ilvl w:val="0"/>
                <w:numId w:val="17"/>
              </w:numPr>
              <w:spacing w:before="240"/>
              <w:jc w:val="both"/>
              <w:textAlignment w:val="baseline"/>
              <w:rPr>
                <w:b w:val="0"/>
                <w:bCs/>
                <w:i w:val="0"/>
                <w:iCs/>
                <w:color w:val="000000"/>
                <w:szCs w:val="22"/>
              </w:rPr>
            </w:pPr>
            <w:r w:rsidRPr="0040327E">
              <w:rPr>
                <w:b w:val="0"/>
                <w:bCs/>
                <w:i w:val="0"/>
                <w:iCs/>
                <w:color w:val="000000"/>
                <w:sz w:val="22"/>
                <w:szCs w:val="22"/>
              </w:rPr>
              <w:t>Caratteri fondamentali e diversità di orientamenti del positivismo europeo</w:t>
            </w:r>
          </w:p>
          <w:p w:rsidR="00E45B5F" w:rsidRPr="00E45B5F" w:rsidRDefault="00F850CC" w:rsidP="00F850CC">
            <w:pPr>
              <w:numPr>
                <w:ilvl w:val="1"/>
                <w:numId w:val="18"/>
              </w:numPr>
              <w:jc w:val="both"/>
              <w:textAlignment w:val="baseline"/>
              <w:rPr>
                <w:b w:val="0"/>
                <w:bCs/>
                <w:i w:val="0"/>
                <w:iCs/>
                <w:color w:val="000000"/>
                <w:szCs w:val="22"/>
              </w:rPr>
            </w:pPr>
            <w:r w:rsidRPr="00E45B5F">
              <w:rPr>
                <w:b w:val="0"/>
                <w:bCs/>
                <w:i w:val="0"/>
                <w:iCs/>
                <w:color w:val="000000"/>
                <w:sz w:val="22"/>
                <w:szCs w:val="22"/>
              </w:rPr>
              <w:t>Comte: il concetto di “filosofia positiva” e il nuovo ruolo d</w:t>
            </w:r>
            <w:r w:rsidR="00DF2B0B" w:rsidRPr="00E45B5F">
              <w:rPr>
                <w:b w:val="0"/>
                <w:bCs/>
                <w:i w:val="0"/>
                <w:iCs/>
                <w:color w:val="000000"/>
                <w:sz w:val="22"/>
                <w:szCs w:val="22"/>
              </w:rPr>
              <w:t xml:space="preserve">ell’indagine filosofica </w:t>
            </w:r>
          </w:p>
          <w:p w:rsidR="00F850CC" w:rsidRPr="00E45B5F" w:rsidRDefault="00F850CC" w:rsidP="00F850CC">
            <w:pPr>
              <w:numPr>
                <w:ilvl w:val="1"/>
                <w:numId w:val="18"/>
              </w:numPr>
              <w:jc w:val="both"/>
              <w:textAlignment w:val="baseline"/>
              <w:rPr>
                <w:b w:val="0"/>
                <w:bCs/>
                <w:i w:val="0"/>
                <w:iCs/>
                <w:color w:val="000000"/>
                <w:szCs w:val="22"/>
              </w:rPr>
            </w:pPr>
            <w:r w:rsidRPr="00E45B5F">
              <w:rPr>
                <w:b w:val="0"/>
                <w:bCs/>
                <w:i w:val="0"/>
                <w:iCs/>
                <w:color w:val="000000"/>
                <w:sz w:val="22"/>
                <w:szCs w:val="22"/>
              </w:rPr>
              <w:t>La legge dei tre stadi</w:t>
            </w:r>
          </w:p>
          <w:p w:rsidR="00F850CC" w:rsidRPr="0040327E" w:rsidRDefault="00F850CC" w:rsidP="00F850CC">
            <w:pPr>
              <w:numPr>
                <w:ilvl w:val="1"/>
                <w:numId w:val="18"/>
              </w:numPr>
              <w:jc w:val="both"/>
              <w:textAlignment w:val="baseline"/>
              <w:rPr>
                <w:b w:val="0"/>
                <w:bCs/>
                <w:i w:val="0"/>
                <w:iCs/>
                <w:color w:val="000000"/>
                <w:szCs w:val="22"/>
              </w:rPr>
            </w:pPr>
            <w:r w:rsidRPr="0040327E">
              <w:rPr>
                <w:b w:val="0"/>
                <w:bCs/>
                <w:i w:val="0"/>
                <w:iCs/>
                <w:color w:val="000000"/>
                <w:sz w:val="22"/>
                <w:szCs w:val="22"/>
              </w:rPr>
              <w:t>La classificazione delle scienze</w:t>
            </w:r>
          </w:p>
          <w:p w:rsidR="00F850CC" w:rsidRPr="0040327E" w:rsidRDefault="00F850CC" w:rsidP="00F850CC">
            <w:pPr>
              <w:numPr>
                <w:ilvl w:val="1"/>
                <w:numId w:val="18"/>
              </w:numPr>
              <w:spacing w:after="240"/>
              <w:jc w:val="both"/>
              <w:textAlignment w:val="baseline"/>
              <w:rPr>
                <w:b w:val="0"/>
                <w:bCs/>
                <w:i w:val="0"/>
                <w:iCs/>
                <w:color w:val="000000"/>
                <w:szCs w:val="22"/>
              </w:rPr>
            </w:pPr>
            <w:r w:rsidRPr="0040327E">
              <w:rPr>
                <w:b w:val="0"/>
                <w:bCs/>
                <w:i w:val="0"/>
                <w:iCs/>
                <w:color w:val="000000"/>
                <w:sz w:val="22"/>
                <w:szCs w:val="22"/>
              </w:rPr>
              <w:t>La sociologia come “fisica sociale”</w:t>
            </w:r>
          </w:p>
          <w:p w:rsidR="00F850CC" w:rsidRPr="0094417B" w:rsidRDefault="00F850CC" w:rsidP="00852C0D">
            <w:pPr>
              <w:spacing w:after="240"/>
              <w:rPr>
                <w:i w:val="0"/>
                <w:iCs/>
                <w:szCs w:val="24"/>
              </w:rPr>
            </w:pPr>
            <w:r w:rsidRPr="0094417B">
              <w:rPr>
                <w:i w:val="0"/>
                <w:iCs/>
                <w:color w:val="000000"/>
                <w:szCs w:val="24"/>
              </w:rPr>
              <w:t>Il positivismo in Inghilterra e la tradizione utilitarista</w:t>
            </w:r>
          </w:p>
          <w:p w:rsidR="00F850CC" w:rsidRPr="0040327E" w:rsidRDefault="00F850CC" w:rsidP="00F850CC">
            <w:pPr>
              <w:numPr>
                <w:ilvl w:val="0"/>
                <w:numId w:val="19"/>
              </w:numPr>
              <w:jc w:val="both"/>
              <w:textAlignment w:val="baseline"/>
              <w:rPr>
                <w:b w:val="0"/>
                <w:bCs/>
                <w:i w:val="0"/>
                <w:iCs/>
                <w:color w:val="000000"/>
                <w:szCs w:val="22"/>
              </w:rPr>
            </w:pPr>
            <w:r w:rsidRPr="0040327E">
              <w:rPr>
                <w:b w:val="0"/>
                <w:bCs/>
                <w:i w:val="0"/>
                <w:iCs/>
                <w:color w:val="000000"/>
                <w:sz w:val="22"/>
                <w:szCs w:val="22"/>
              </w:rPr>
              <w:t xml:space="preserve">Il radicalismo di </w:t>
            </w:r>
            <w:proofErr w:type="spellStart"/>
            <w:r w:rsidRPr="0040327E">
              <w:rPr>
                <w:b w:val="0"/>
                <w:bCs/>
                <w:i w:val="0"/>
                <w:iCs/>
                <w:color w:val="000000"/>
                <w:sz w:val="22"/>
                <w:szCs w:val="22"/>
              </w:rPr>
              <w:t>Bentham</w:t>
            </w:r>
            <w:proofErr w:type="spellEnd"/>
            <w:r w:rsidRPr="0040327E">
              <w:rPr>
                <w:b w:val="0"/>
                <w:bCs/>
                <w:i w:val="0"/>
                <w:iCs/>
                <w:color w:val="000000"/>
                <w:sz w:val="22"/>
                <w:szCs w:val="22"/>
              </w:rPr>
              <w:t xml:space="preserve"> e </w:t>
            </w:r>
            <w:proofErr w:type="spellStart"/>
            <w:r w:rsidRPr="0040327E">
              <w:rPr>
                <w:b w:val="0"/>
                <w:bCs/>
                <w:i w:val="0"/>
                <w:iCs/>
                <w:color w:val="000000"/>
                <w:sz w:val="22"/>
                <w:szCs w:val="22"/>
              </w:rPr>
              <w:t>J.S.</w:t>
            </w:r>
            <w:proofErr w:type="spellEnd"/>
            <w:r w:rsidRPr="0040327E">
              <w:rPr>
                <w:b w:val="0"/>
                <w:bCs/>
                <w:i w:val="0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0327E">
              <w:rPr>
                <w:b w:val="0"/>
                <w:bCs/>
                <w:i w:val="0"/>
                <w:iCs/>
                <w:color w:val="000000"/>
                <w:sz w:val="22"/>
                <w:szCs w:val="22"/>
              </w:rPr>
              <w:t>Mill</w:t>
            </w:r>
            <w:proofErr w:type="spellEnd"/>
            <w:r w:rsidR="0040327E" w:rsidRPr="0040327E">
              <w:rPr>
                <w:b w:val="0"/>
                <w:bCs/>
                <w:i w:val="0"/>
                <w:iCs/>
                <w:color w:val="000000"/>
                <w:sz w:val="22"/>
                <w:szCs w:val="22"/>
              </w:rPr>
              <w:t>; il programma di riforma legislativa ed economica della società industriale</w:t>
            </w:r>
          </w:p>
          <w:p w:rsidR="00F850CC" w:rsidRPr="0040327E" w:rsidRDefault="00F850CC" w:rsidP="003A009E">
            <w:pPr>
              <w:numPr>
                <w:ilvl w:val="0"/>
                <w:numId w:val="19"/>
              </w:numPr>
              <w:jc w:val="both"/>
              <w:textAlignment w:val="baseline"/>
              <w:rPr>
                <w:b w:val="0"/>
                <w:bCs/>
                <w:i w:val="0"/>
                <w:iCs/>
                <w:color w:val="000000"/>
                <w:szCs w:val="22"/>
              </w:rPr>
            </w:pPr>
            <w:r w:rsidRPr="0040327E">
              <w:rPr>
                <w:b w:val="0"/>
                <w:bCs/>
                <w:i w:val="0"/>
                <w:iCs/>
                <w:color w:val="000000"/>
                <w:sz w:val="22"/>
                <w:szCs w:val="22"/>
              </w:rPr>
              <w:t xml:space="preserve">Libertà individuale e condizionamento sociale: l’analisi di </w:t>
            </w:r>
            <w:proofErr w:type="spellStart"/>
            <w:r w:rsidRPr="0040327E">
              <w:rPr>
                <w:b w:val="0"/>
                <w:bCs/>
                <w:i w:val="0"/>
                <w:iCs/>
                <w:color w:val="000000"/>
                <w:sz w:val="22"/>
                <w:szCs w:val="22"/>
              </w:rPr>
              <w:t>J.S.</w:t>
            </w:r>
            <w:proofErr w:type="spellEnd"/>
            <w:r w:rsidRPr="0040327E">
              <w:rPr>
                <w:b w:val="0"/>
                <w:bCs/>
                <w:i w:val="0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0327E">
              <w:rPr>
                <w:b w:val="0"/>
                <w:bCs/>
                <w:i w:val="0"/>
                <w:iCs/>
                <w:color w:val="000000"/>
                <w:sz w:val="22"/>
                <w:szCs w:val="22"/>
              </w:rPr>
              <w:t>Mill</w:t>
            </w:r>
            <w:proofErr w:type="spellEnd"/>
            <w:r w:rsidRPr="0040327E">
              <w:rPr>
                <w:b w:val="0"/>
                <w:bCs/>
                <w:i w:val="0"/>
                <w:iCs/>
                <w:color w:val="000000"/>
                <w:sz w:val="22"/>
                <w:szCs w:val="22"/>
              </w:rPr>
              <w:t xml:space="preserve"> in </w:t>
            </w:r>
            <w:r w:rsidRPr="0040327E">
              <w:rPr>
                <w:b w:val="0"/>
                <w:bCs/>
                <w:color w:val="000000"/>
                <w:sz w:val="22"/>
                <w:szCs w:val="22"/>
              </w:rPr>
              <w:t>On Liberty</w:t>
            </w:r>
          </w:p>
          <w:p w:rsidR="003A009E" w:rsidRPr="0040327E" w:rsidRDefault="003A009E" w:rsidP="003A009E">
            <w:pPr>
              <w:ind w:left="720"/>
              <w:jc w:val="both"/>
              <w:textAlignment w:val="baseline"/>
              <w:rPr>
                <w:b w:val="0"/>
                <w:bCs/>
                <w:color w:val="000000"/>
                <w:szCs w:val="22"/>
              </w:rPr>
            </w:pPr>
          </w:p>
          <w:p w:rsidR="003A009E" w:rsidRPr="0040327E" w:rsidRDefault="003A009E" w:rsidP="003A009E">
            <w:pPr>
              <w:ind w:left="720"/>
              <w:jc w:val="both"/>
              <w:textAlignment w:val="baseline"/>
              <w:rPr>
                <w:b w:val="0"/>
                <w:bCs/>
                <w:i w:val="0"/>
                <w:iCs/>
                <w:color w:val="000000"/>
                <w:szCs w:val="22"/>
              </w:rPr>
            </w:pPr>
          </w:p>
          <w:p w:rsidR="00B44797" w:rsidRPr="0094417B" w:rsidRDefault="00F850CC" w:rsidP="00B44797">
            <w:pPr>
              <w:rPr>
                <w:i w:val="0"/>
                <w:iCs/>
                <w:color w:val="000000"/>
                <w:szCs w:val="24"/>
              </w:rPr>
            </w:pPr>
            <w:r w:rsidRPr="0040327E">
              <w:rPr>
                <w:i w:val="0"/>
                <w:iCs/>
                <w:color w:val="000000"/>
                <w:sz w:val="22"/>
                <w:szCs w:val="22"/>
              </w:rPr>
              <w:t> </w:t>
            </w:r>
            <w:r w:rsidRPr="0094417B">
              <w:rPr>
                <w:i w:val="0"/>
                <w:iCs/>
                <w:color w:val="000000"/>
                <w:szCs w:val="24"/>
              </w:rPr>
              <w:t>L’idealismo classico tedesco</w:t>
            </w:r>
          </w:p>
          <w:p w:rsidR="00F850CC" w:rsidRPr="0094417B" w:rsidRDefault="00F850CC" w:rsidP="0040327E">
            <w:pPr>
              <w:pStyle w:val="Paragrafoelenco"/>
              <w:numPr>
                <w:ilvl w:val="0"/>
                <w:numId w:val="29"/>
              </w:numPr>
              <w:rPr>
                <w:b w:val="0"/>
                <w:bCs/>
                <w:i w:val="0"/>
                <w:iCs/>
                <w:color w:val="000000"/>
                <w:szCs w:val="22"/>
              </w:rPr>
            </w:pPr>
            <w:r w:rsidRPr="0040327E">
              <w:rPr>
                <w:b w:val="0"/>
                <w:bCs/>
                <w:i w:val="0"/>
                <w:iCs/>
                <w:color w:val="000000"/>
                <w:sz w:val="22"/>
                <w:szCs w:val="22"/>
              </w:rPr>
              <w:t>Il contesto storico-politico dell’idealismo tedesco; il nesso con la Rivoluzione francese</w:t>
            </w:r>
          </w:p>
          <w:p w:rsidR="0094417B" w:rsidRPr="0040327E" w:rsidRDefault="0094417B" w:rsidP="0040327E">
            <w:pPr>
              <w:pStyle w:val="Paragrafoelenco"/>
              <w:numPr>
                <w:ilvl w:val="0"/>
                <w:numId w:val="29"/>
              </w:numPr>
              <w:rPr>
                <w:b w:val="0"/>
                <w:bCs/>
                <w:i w:val="0"/>
                <w:iCs/>
                <w:color w:val="000000"/>
                <w:szCs w:val="22"/>
              </w:rPr>
            </w:pPr>
            <w:r>
              <w:rPr>
                <w:b w:val="0"/>
                <w:bCs/>
                <w:i w:val="0"/>
                <w:iCs/>
                <w:color w:val="000000"/>
                <w:sz w:val="22"/>
                <w:szCs w:val="22"/>
              </w:rPr>
              <w:t>Il contesto storico-culturale: Romanticismo tedesco e dibattito sulla “cosa in sé”</w:t>
            </w:r>
          </w:p>
          <w:p w:rsidR="00B44797" w:rsidRPr="0040327E" w:rsidRDefault="00B44797" w:rsidP="00B44797">
            <w:pPr>
              <w:rPr>
                <w:i w:val="0"/>
                <w:iCs/>
              </w:rPr>
            </w:pPr>
          </w:p>
          <w:p w:rsidR="00F850CC" w:rsidRPr="0040327E" w:rsidRDefault="00F850CC" w:rsidP="00F850CC">
            <w:pPr>
              <w:numPr>
                <w:ilvl w:val="0"/>
                <w:numId w:val="20"/>
              </w:numPr>
              <w:spacing w:after="240"/>
              <w:jc w:val="both"/>
              <w:textAlignment w:val="baseline"/>
              <w:rPr>
                <w:b w:val="0"/>
                <w:bCs/>
                <w:i w:val="0"/>
                <w:iCs/>
                <w:color w:val="000000"/>
                <w:szCs w:val="22"/>
              </w:rPr>
            </w:pPr>
            <w:r w:rsidRPr="0040327E">
              <w:rPr>
                <w:i w:val="0"/>
                <w:iCs/>
                <w:color w:val="000000"/>
                <w:sz w:val="22"/>
                <w:szCs w:val="22"/>
              </w:rPr>
              <w:t>Hegel</w:t>
            </w:r>
            <w:r w:rsidRPr="0040327E">
              <w:rPr>
                <w:b w:val="0"/>
                <w:bCs/>
                <w:i w:val="0"/>
                <w:iCs/>
                <w:color w:val="000000"/>
                <w:sz w:val="22"/>
                <w:szCs w:val="22"/>
              </w:rPr>
              <w:t>:</w:t>
            </w:r>
          </w:p>
          <w:p w:rsidR="00F850CC" w:rsidRPr="0040327E" w:rsidRDefault="00F850CC" w:rsidP="00852C0D">
            <w:pPr>
              <w:ind w:left="1440" w:hanging="360"/>
              <w:rPr>
                <w:b w:val="0"/>
                <w:bCs/>
                <w:i w:val="0"/>
                <w:iCs/>
              </w:rPr>
            </w:pPr>
            <w:r w:rsidRPr="0040327E">
              <w:rPr>
                <w:b w:val="0"/>
                <w:bCs/>
                <w:i w:val="0"/>
                <w:iCs/>
                <w:color w:val="000000"/>
                <w:sz w:val="22"/>
                <w:szCs w:val="22"/>
              </w:rPr>
              <w:t>-   La formazione filosofica, la centralità del problema “teologico-politico”</w:t>
            </w:r>
          </w:p>
          <w:p w:rsidR="00F850CC" w:rsidRPr="0040327E" w:rsidRDefault="00F850CC" w:rsidP="00E45B5F">
            <w:pPr>
              <w:ind w:left="1440" w:hanging="360"/>
              <w:rPr>
                <w:b w:val="0"/>
                <w:bCs/>
                <w:i w:val="0"/>
                <w:iCs/>
              </w:rPr>
            </w:pPr>
            <w:r w:rsidRPr="0040327E">
              <w:rPr>
                <w:b w:val="0"/>
                <w:bCs/>
                <w:i w:val="0"/>
                <w:iCs/>
                <w:color w:val="000000"/>
                <w:sz w:val="22"/>
                <w:szCs w:val="22"/>
              </w:rPr>
              <w:t>-   La dialettica come logica e ontologia</w:t>
            </w:r>
          </w:p>
          <w:p w:rsidR="00F850CC" w:rsidRPr="0040327E" w:rsidRDefault="00F850CC" w:rsidP="00852C0D">
            <w:pPr>
              <w:ind w:left="1440" w:hanging="360"/>
              <w:rPr>
                <w:b w:val="0"/>
                <w:bCs/>
                <w:i w:val="0"/>
                <w:iCs/>
              </w:rPr>
            </w:pPr>
            <w:r w:rsidRPr="0040327E">
              <w:rPr>
                <w:b w:val="0"/>
                <w:bCs/>
                <w:i w:val="0"/>
                <w:iCs/>
                <w:color w:val="000000"/>
                <w:sz w:val="22"/>
                <w:szCs w:val="22"/>
              </w:rPr>
              <w:t>-   La concezione dello Stato etico</w:t>
            </w:r>
          </w:p>
          <w:p w:rsidR="00F850CC" w:rsidRPr="0040327E" w:rsidRDefault="00F850CC" w:rsidP="00852C0D">
            <w:pPr>
              <w:ind w:left="1440" w:hanging="360"/>
              <w:rPr>
                <w:b w:val="0"/>
                <w:bCs/>
                <w:i w:val="0"/>
                <w:iCs/>
              </w:rPr>
            </w:pPr>
            <w:r w:rsidRPr="0040327E">
              <w:rPr>
                <w:b w:val="0"/>
                <w:bCs/>
                <w:i w:val="0"/>
                <w:iCs/>
                <w:color w:val="000000"/>
                <w:sz w:val="22"/>
                <w:szCs w:val="22"/>
              </w:rPr>
              <w:t>-   Lo Spirito Assoluto e il rapporto tra religione e filosofia</w:t>
            </w:r>
          </w:p>
          <w:p w:rsidR="00F850CC" w:rsidRPr="0094417B" w:rsidRDefault="00F850CC" w:rsidP="00852C0D">
            <w:pPr>
              <w:spacing w:before="240" w:after="240"/>
              <w:rPr>
                <w:i w:val="0"/>
                <w:iCs/>
                <w:szCs w:val="24"/>
              </w:rPr>
            </w:pPr>
            <w:r w:rsidRPr="0040327E">
              <w:rPr>
                <w:b w:val="0"/>
                <w:bCs/>
                <w:i w:val="0"/>
                <w:iCs/>
                <w:color w:val="000000"/>
                <w:sz w:val="22"/>
                <w:szCs w:val="22"/>
              </w:rPr>
              <w:t> </w:t>
            </w:r>
            <w:r w:rsidRPr="0094417B">
              <w:rPr>
                <w:i w:val="0"/>
                <w:iCs/>
                <w:color w:val="000000"/>
                <w:szCs w:val="24"/>
              </w:rPr>
              <w:t>La sinistra hegeliana:</w:t>
            </w:r>
          </w:p>
          <w:p w:rsidR="00F850CC" w:rsidRPr="0040327E" w:rsidRDefault="00F850CC" w:rsidP="0040327E">
            <w:pPr>
              <w:pStyle w:val="Paragrafoelenco"/>
              <w:numPr>
                <w:ilvl w:val="0"/>
                <w:numId w:val="29"/>
              </w:numPr>
              <w:spacing w:before="240" w:after="240"/>
              <w:rPr>
                <w:b w:val="0"/>
                <w:bCs/>
                <w:i w:val="0"/>
                <w:iCs/>
              </w:rPr>
            </w:pPr>
            <w:r w:rsidRPr="0040327E">
              <w:rPr>
                <w:b w:val="0"/>
                <w:bCs/>
                <w:i w:val="0"/>
                <w:iCs/>
                <w:color w:val="000000"/>
                <w:sz w:val="22"/>
                <w:szCs w:val="22"/>
              </w:rPr>
              <w:t>Il contesto storico-politico, i principali protagonisti, la critica al “giustificazionismo” hegeliano</w:t>
            </w:r>
          </w:p>
          <w:p w:rsidR="00F850CC" w:rsidRDefault="00F850CC" w:rsidP="00F850CC">
            <w:pPr>
              <w:jc w:val="both"/>
              <w:textAlignment w:val="baseline"/>
              <w:rPr>
                <w:i w:val="0"/>
                <w:iCs/>
                <w:color w:val="000000"/>
                <w:szCs w:val="24"/>
              </w:rPr>
            </w:pPr>
            <w:proofErr w:type="spellStart"/>
            <w:r w:rsidRPr="0094417B">
              <w:rPr>
                <w:i w:val="0"/>
                <w:iCs/>
                <w:color w:val="000000"/>
                <w:szCs w:val="24"/>
              </w:rPr>
              <w:t>Feuerbach</w:t>
            </w:r>
            <w:proofErr w:type="spellEnd"/>
          </w:p>
          <w:p w:rsidR="00E45B5F" w:rsidRPr="0094417B" w:rsidRDefault="00E45B5F" w:rsidP="00F850CC">
            <w:pPr>
              <w:jc w:val="both"/>
              <w:textAlignment w:val="baseline"/>
              <w:rPr>
                <w:b w:val="0"/>
                <w:bCs/>
                <w:i w:val="0"/>
                <w:iCs/>
                <w:color w:val="000000"/>
                <w:szCs w:val="24"/>
              </w:rPr>
            </w:pPr>
          </w:p>
          <w:p w:rsidR="00F850CC" w:rsidRPr="0040327E" w:rsidRDefault="00F850CC" w:rsidP="00F850CC">
            <w:pPr>
              <w:numPr>
                <w:ilvl w:val="0"/>
                <w:numId w:val="23"/>
              </w:numPr>
              <w:jc w:val="both"/>
              <w:textAlignment w:val="baseline"/>
              <w:rPr>
                <w:b w:val="0"/>
                <w:bCs/>
                <w:i w:val="0"/>
                <w:iCs/>
                <w:color w:val="000000"/>
                <w:szCs w:val="22"/>
              </w:rPr>
            </w:pPr>
            <w:r w:rsidRPr="0040327E">
              <w:rPr>
                <w:b w:val="0"/>
                <w:bCs/>
                <w:i w:val="0"/>
                <w:iCs/>
                <w:color w:val="000000"/>
                <w:sz w:val="22"/>
                <w:szCs w:val="22"/>
              </w:rPr>
              <w:t>L’analisi dell’alienazione religiosa</w:t>
            </w:r>
          </w:p>
          <w:p w:rsidR="00F850CC" w:rsidRPr="0040327E" w:rsidRDefault="00F850CC" w:rsidP="00F850CC">
            <w:pPr>
              <w:numPr>
                <w:ilvl w:val="0"/>
                <w:numId w:val="23"/>
              </w:numPr>
              <w:jc w:val="both"/>
              <w:textAlignment w:val="baseline"/>
              <w:rPr>
                <w:b w:val="0"/>
                <w:bCs/>
                <w:i w:val="0"/>
                <w:iCs/>
                <w:color w:val="000000"/>
                <w:szCs w:val="22"/>
              </w:rPr>
            </w:pPr>
            <w:r w:rsidRPr="0040327E">
              <w:rPr>
                <w:b w:val="0"/>
                <w:bCs/>
                <w:i w:val="0"/>
                <w:iCs/>
                <w:color w:val="000000"/>
                <w:sz w:val="22"/>
                <w:szCs w:val="22"/>
              </w:rPr>
              <w:lastRenderedPageBreak/>
              <w:t xml:space="preserve">I </w:t>
            </w:r>
            <w:proofErr w:type="spellStart"/>
            <w:r w:rsidRPr="0040327E">
              <w:rPr>
                <w:b w:val="0"/>
                <w:bCs/>
                <w:color w:val="000000"/>
                <w:sz w:val="22"/>
                <w:szCs w:val="22"/>
              </w:rPr>
              <w:t>Princìpi</w:t>
            </w:r>
            <w:proofErr w:type="spellEnd"/>
            <w:r w:rsidRPr="0040327E">
              <w:rPr>
                <w:b w:val="0"/>
                <w:bCs/>
                <w:color w:val="000000"/>
                <w:sz w:val="22"/>
                <w:szCs w:val="22"/>
              </w:rPr>
              <w:t xml:space="preserve"> della filosofia dell’avvenire</w:t>
            </w:r>
            <w:r w:rsidRPr="0040327E">
              <w:rPr>
                <w:b w:val="0"/>
                <w:bCs/>
                <w:i w:val="0"/>
                <w:iCs/>
                <w:color w:val="000000"/>
                <w:sz w:val="22"/>
                <w:szCs w:val="22"/>
              </w:rPr>
              <w:t xml:space="preserve"> e le tre fasi dell’evoluzione intellettuale collettiva</w:t>
            </w:r>
          </w:p>
          <w:p w:rsidR="00F850CC" w:rsidRPr="0040327E" w:rsidRDefault="00F850CC" w:rsidP="00F850CC">
            <w:pPr>
              <w:numPr>
                <w:ilvl w:val="0"/>
                <w:numId w:val="23"/>
              </w:numPr>
              <w:spacing w:after="240"/>
              <w:jc w:val="both"/>
              <w:textAlignment w:val="baseline"/>
              <w:rPr>
                <w:b w:val="0"/>
                <w:bCs/>
                <w:i w:val="0"/>
                <w:iCs/>
                <w:color w:val="000000"/>
                <w:szCs w:val="22"/>
              </w:rPr>
            </w:pPr>
            <w:r w:rsidRPr="0040327E">
              <w:rPr>
                <w:b w:val="0"/>
                <w:bCs/>
                <w:i w:val="0"/>
                <w:iCs/>
                <w:color w:val="000000"/>
                <w:sz w:val="22"/>
                <w:szCs w:val="22"/>
              </w:rPr>
              <w:t>L’ateismo come umanismo; l’influenza di Feuerbach nella filosofia contemporanea</w:t>
            </w:r>
            <w:bookmarkStart w:id="0" w:name="_GoBack"/>
            <w:bookmarkEnd w:id="0"/>
          </w:p>
          <w:p w:rsidR="00F850CC" w:rsidRPr="0094417B" w:rsidRDefault="00F850CC" w:rsidP="00852C0D">
            <w:pPr>
              <w:spacing w:before="240" w:after="240"/>
              <w:rPr>
                <w:i w:val="0"/>
                <w:iCs/>
                <w:szCs w:val="24"/>
              </w:rPr>
            </w:pPr>
            <w:r w:rsidRPr="0094417B">
              <w:rPr>
                <w:i w:val="0"/>
                <w:iCs/>
                <w:color w:val="000000"/>
                <w:szCs w:val="24"/>
              </w:rPr>
              <w:t>Marx</w:t>
            </w:r>
          </w:p>
          <w:p w:rsidR="00F850CC" w:rsidRPr="0040327E" w:rsidRDefault="00F850CC" w:rsidP="00F850CC">
            <w:pPr>
              <w:numPr>
                <w:ilvl w:val="0"/>
                <w:numId w:val="24"/>
              </w:numPr>
              <w:spacing w:before="240"/>
              <w:jc w:val="both"/>
              <w:textAlignment w:val="baseline"/>
              <w:rPr>
                <w:b w:val="0"/>
                <w:bCs/>
                <w:i w:val="0"/>
                <w:iCs/>
                <w:color w:val="000000"/>
                <w:szCs w:val="22"/>
              </w:rPr>
            </w:pPr>
            <w:r w:rsidRPr="0040327E">
              <w:rPr>
                <w:b w:val="0"/>
                <w:bCs/>
                <w:i w:val="0"/>
                <w:iCs/>
                <w:color w:val="000000"/>
                <w:sz w:val="22"/>
                <w:szCs w:val="22"/>
              </w:rPr>
              <w:t>Il percorso intellettuale di Marx dalla formazione filosofica allo studio dell’economia politica</w:t>
            </w:r>
          </w:p>
          <w:p w:rsidR="00F850CC" w:rsidRPr="0040327E" w:rsidRDefault="00F850CC" w:rsidP="00F850CC">
            <w:pPr>
              <w:numPr>
                <w:ilvl w:val="0"/>
                <w:numId w:val="24"/>
              </w:numPr>
              <w:jc w:val="both"/>
              <w:textAlignment w:val="baseline"/>
              <w:rPr>
                <w:b w:val="0"/>
                <w:bCs/>
                <w:i w:val="0"/>
                <w:iCs/>
                <w:color w:val="000000"/>
                <w:szCs w:val="22"/>
              </w:rPr>
            </w:pPr>
            <w:r w:rsidRPr="0040327E">
              <w:rPr>
                <w:b w:val="0"/>
                <w:bCs/>
                <w:i w:val="0"/>
                <w:iCs/>
                <w:color w:val="000000"/>
                <w:sz w:val="22"/>
                <w:szCs w:val="22"/>
              </w:rPr>
              <w:t>La critica al “misticismo logico” di Hegel</w:t>
            </w:r>
          </w:p>
          <w:p w:rsidR="00F850CC" w:rsidRPr="0040327E" w:rsidRDefault="00F850CC" w:rsidP="00F850CC">
            <w:pPr>
              <w:numPr>
                <w:ilvl w:val="0"/>
                <w:numId w:val="24"/>
              </w:numPr>
              <w:jc w:val="both"/>
              <w:textAlignment w:val="baseline"/>
              <w:rPr>
                <w:b w:val="0"/>
                <w:bCs/>
                <w:i w:val="0"/>
                <w:iCs/>
                <w:color w:val="000000"/>
                <w:szCs w:val="22"/>
              </w:rPr>
            </w:pPr>
            <w:r w:rsidRPr="0040327E">
              <w:rPr>
                <w:b w:val="0"/>
                <w:bCs/>
                <w:i w:val="0"/>
                <w:iCs/>
                <w:color w:val="000000"/>
                <w:sz w:val="22"/>
                <w:szCs w:val="22"/>
              </w:rPr>
              <w:t>Il distacco da Feuerbach e la concezione materialistica della storia</w:t>
            </w:r>
          </w:p>
          <w:p w:rsidR="00F850CC" w:rsidRPr="0040327E" w:rsidRDefault="00F850CC" w:rsidP="00F850CC">
            <w:pPr>
              <w:numPr>
                <w:ilvl w:val="0"/>
                <w:numId w:val="24"/>
              </w:numPr>
              <w:spacing w:after="240"/>
              <w:jc w:val="both"/>
              <w:textAlignment w:val="baseline"/>
              <w:rPr>
                <w:b w:val="0"/>
                <w:bCs/>
                <w:i w:val="0"/>
                <w:iCs/>
                <w:color w:val="000000"/>
                <w:szCs w:val="22"/>
              </w:rPr>
            </w:pPr>
            <w:r w:rsidRPr="0040327E">
              <w:rPr>
                <w:b w:val="0"/>
                <w:bCs/>
                <w:i w:val="0"/>
                <w:iCs/>
                <w:color w:val="000000"/>
                <w:sz w:val="22"/>
                <w:szCs w:val="22"/>
              </w:rPr>
              <w:t xml:space="preserve">Il </w:t>
            </w:r>
            <w:r w:rsidRPr="0040327E">
              <w:rPr>
                <w:b w:val="0"/>
                <w:bCs/>
                <w:iCs/>
                <w:color w:val="000000"/>
                <w:sz w:val="22"/>
                <w:szCs w:val="22"/>
              </w:rPr>
              <w:t>Manifesto del partito comunista</w:t>
            </w:r>
            <w:r w:rsidRPr="0040327E">
              <w:rPr>
                <w:b w:val="0"/>
                <w:bCs/>
                <w:i w:val="0"/>
                <w:iCs/>
                <w:color w:val="000000"/>
                <w:sz w:val="22"/>
                <w:szCs w:val="22"/>
              </w:rPr>
              <w:t>: borghesia, proletariato e lotta di classe </w:t>
            </w:r>
          </w:p>
          <w:p w:rsidR="00F850CC" w:rsidRPr="0040327E" w:rsidRDefault="00F850CC" w:rsidP="00852C0D">
            <w:pPr>
              <w:rPr>
                <w:b w:val="0"/>
                <w:bCs/>
                <w:i w:val="0"/>
                <w:iCs/>
              </w:rPr>
            </w:pPr>
          </w:p>
        </w:tc>
      </w:tr>
      <w:tr w:rsidR="00F850CC" w:rsidRPr="0040327E" w:rsidTr="00852C0D">
        <w:trPr>
          <w:trHeight w:val="4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08" w:type="dxa"/>
              <w:bottom w:w="0" w:type="dxa"/>
              <w:right w:w="115" w:type="dxa"/>
            </w:tcMar>
            <w:hideMark/>
          </w:tcPr>
          <w:p w:rsidR="00F850CC" w:rsidRPr="0094417B" w:rsidRDefault="00F850CC" w:rsidP="00852C0D">
            <w:pPr>
              <w:spacing w:before="240" w:after="240"/>
              <w:rPr>
                <w:i w:val="0"/>
                <w:iCs/>
                <w:szCs w:val="24"/>
              </w:rPr>
            </w:pPr>
            <w:r w:rsidRPr="0094417B">
              <w:rPr>
                <w:i w:val="0"/>
                <w:iCs/>
                <w:color w:val="000000"/>
                <w:szCs w:val="24"/>
              </w:rPr>
              <w:lastRenderedPageBreak/>
              <w:t>Schopenhauer e Nietzsche</w:t>
            </w:r>
          </w:p>
          <w:p w:rsidR="00F850CC" w:rsidRPr="0040327E" w:rsidRDefault="00F850CC" w:rsidP="00F850CC">
            <w:pPr>
              <w:numPr>
                <w:ilvl w:val="0"/>
                <w:numId w:val="26"/>
              </w:numPr>
              <w:jc w:val="both"/>
              <w:textAlignment w:val="baseline"/>
              <w:rPr>
                <w:b w:val="0"/>
                <w:bCs/>
                <w:i w:val="0"/>
                <w:iCs/>
                <w:color w:val="000000"/>
                <w:szCs w:val="22"/>
              </w:rPr>
            </w:pPr>
            <w:r w:rsidRPr="0040327E">
              <w:rPr>
                <w:b w:val="0"/>
                <w:bCs/>
                <w:i w:val="0"/>
                <w:iCs/>
                <w:color w:val="000000"/>
                <w:sz w:val="22"/>
                <w:szCs w:val="22"/>
              </w:rPr>
              <w:t>Il pessimismo e irrazionalismo nella filosofia di Schopenhauer</w:t>
            </w:r>
          </w:p>
          <w:p w:rsidR="00F850CC" w:rsidRPr="0040327E" w:rsidRDefault="00F850CC" w:rsidP="00F850CC">
            <w:pPr>
              <w:numPr>
                <w:ilvl w:val="0"/>
                <w:numId w:val="26"/>
              </w:numPr>
              <w:jc w:val="both"/>
              <w:textAlignment w:val="baseline"/>
              <w:rPr>
                <w:b w:val="0"/>
                <w:bCs/>
                <w:i w:val="0"/>
                <w:iCs/>
                <w:color w:val="000000"/>
                <w:szCs w:val="22"/>
              </w:rPr>
            </w:pPr>
            <w:r w:rsidRPr="0040327E">
              <w:rPr>
                <w:b w:val="0"/>
                <w:bCs/>
                <w:i w:val="0"/>
                <w:iCs/>
                <w:color w:val="000000"/>
                <w:sz w:val="22"/>
                <w:szCs w:val="22"/>
              </w:rPr>
              <w:t>L’influenza di Schopenhauer e Wagner nella formazione del giovane Nietzsche</w:t>
            </w:r>
          </w:p>
          <w:p w:rsidR="00F850CC" w:rsidRPr="0040327E" w:rsidRDefault="00F850CC" w:rsidP="00F850CC">
            <w:pPr>
              <w:numPr>
                <w:ilvl w:val="0"/>
                <w:numId w:val="26"/>
              </w:numPr>
              <w:jc w:val="both"/>
              <w:textAlignment w:val="baseline"/>
              <w:rPr>
                <w:b w:val="0"/>
                <w:bCs/>
                <w:i w:val="0"/>
                <w:iCs/>
                <w:color w:val="000000"/>
                <w:szCs w:val="22"/>
              </w:rPr>
            </w:pPr>
            <w:r w:rsidRPr="0040327E">
              <w:rPr>
                <w:b w:val="0"/>
                <w:bCs/>
                <w:i w:val="0"/>
                <w:iCs/>
                <w:color w:val="000000"/>
                <w:sz w:val="22"/>
                <w:szCs w:val="22"/>
              </w:rPr>
              <w:t>Nietzsche: Il “tragico” nel pensiero greco e la nuova prospettiva interpretativa della cultura occidentale</w:t>
            </w:r>
          </w:p>
          <w:p w:rsidR="00F850CC" w:rsidRPr="0040327E" w:rsidRDefault="00F850CC" w:rsidP="00F850CC">
            <w:pPr>
              <w:numPr>
                <w:ilvl w:val="0"/>
                <w:numId w:val="26"/>
              </w:numPr>
              <w:jc w:val="both"/>
              <w:textAlignment w:val="baseline"/>
              <w:rPr>
                <w:b w:val="0"/>
                <w:bCs/>
                <w:i w:val="0"/>
                <w:iCs/>
                <w:color w:val="000000"/>
                <w:szCs w:val="22"/>
              </w:rPr>
            </w:pPr>
            <w:r w:rsidRPr="0040327E">
              <w:rPr>
                <w:b w:val="0"/>
                <w:bCs/>
                <w:i w:val="0"/>
                <w:iCs/>
                <w:color w:val="000000"/>
                <w:sz w:val="22"/>
                <w:szCs w:val="22"/>
              </w:rPr>
              <w:t>Trasmutazione dei valori e critica delle “false certezze” scientifiche, storiche, metafisiche e religiose</w:t>
            </w:r>
          </w:p>
          <w:p w:rsidR="00F850CC" w:rsidRPr="0040327E" w:rsidRDefault="00F850CC" w:rsidP="00F850CC">
            <w:pPr>
              <w:numPr>
                <w:ilvl w:val="0"/>
                <w:numId w:val="26"/>
              </w:numPr>
              <w:jc w:val="both"/>
              <w:textAlignment w:val="baseline"/>
              <w:rPr>
                <w:b w:val="0"/>
                <w:bCs/>
                <w:i w:val="0"/>
                <w:iCs/>
                <w:color w:val="000000"/>
                <w:szCs w:val="22"/>
              </w:rPr>
            </w:pPr>
            <w:r w:rsidRPr="0040327E">
              <w:rPr>
                <w:b w:val="0"/>
                <w:bCs/>
                <w:i w:val="0"/>
                <w:iCs/>
                <w:color w:val="000000"/>
                <w:sz w:val="22"/>
                <w:szCs w:val="22"/>
              </w:rPr>
              <w:t>Zarathustra: la prospettiva dell’«oltre-uomo» e dell’«eterno ritorno»</w:t>
            </w:r>
          </w:p>
          <w:p w:rsidR="00B44797" w:rsidRPr="0040327E" w:rsidRDefault="00F850CC" w:rsidP="00852C0D">
            <w:pPr>
              <w:spacing w:before="240" w:after="240"/>
              <w:rPr>
                <w:b w:val="0"/>
                <w:bCs/>
                <w:i w:val="0"/>
                <w:iCs/>
                <w:color w:val="000000"/>
                <w:szCs w:val="22"/>
              </w:rPr>
            </w:pPr>
            <w:r w:rsidRPr="0040327E">
              <w:rPr>
                <w:b w:val="0"/>
                <w:bCs/>
                <w:i w:val="0"/>
                <w:iCs/>
                <w:color w:val="000000"/>
                <w:sz w:val="22"/>
                <w:szCs w:val="22"/>
              </w:rPr>
              <w:t> </w:t>
            </w:r>
          </w:p>
          <w:p w:rsidR="00F850CC" w:rsidRPr="0094417B" w:rsidRDefault="0040327E" w:rsidP="00852C0D">
            <w:pPr>
              <w:spacing w:before="240" w:after="240"/>
              <w:rPr>
                <w:i w:val="0"/>
                <w:iCs/>
                <w:szCs w:val="24"/>
              </w:rPr>
            </w:pPr>
            <w:r w:rsidRPr="0094417B">
              <w:rPr>
                <w:i w:val="0"/>
                <w:iCs/>
                <w:color w:val="000000"/>
                <w:szCs w:val="24"/>
              </w:rPr>
              <w:t>O</w:t>
            </w:r>
            <w:r w:rsidR="00F850CC" w:rsidRPr="0094417B">
              <w:rPr>
                <w:i w:val="0"/>
                <w:iCs/>
                <w:color w:val="000000"/>
                <w:szCs w:val="24"/>
              </w:rPr>
              <w:t>rientamenti della filosofia del Novecento</w:t>
            </w:r>
          </w:p>
          <w:p w:rsidR="0040327E" w:rsidRPr="0040327E" w:rsidRDefault="0040327E" w:rsidP="00852C0D">
            <w:pPr>
              <w:numPr>
                <w:ilvl w:val="0"/>
                <w:numId w:val="26"/>
              </w:numPr>
              <w:jc w:val="both"/>
              <w:textAlignment w:val="baseline"/>
              <w:rPr>
                <w:b w:val="0"/>
                <w:bCs/>
                <w:i w:val="0"/>
                <w:iCs/>
                <w:szCs w:val="22"/>
              </w:rPr>
            </w:pPr>
            <w:r w:rsidRPr="0040327E">
              <w:rPr>
                <w:b w:val="0"/>
                <w:bCs/>
                <w:i w:val="0"/>
                <w:iCs/>
                <w:color w:val="000000"/>
                <w:sz w:val="22"/>
                <w:szCs w:val="22"/>
              </w:rPr>
              <w:t>Nietzsche nel Novecento: interpretazioni estetiche, politiche e filosofiche</w:t>
            </w:r>
          </w:p>
          <w:p w:rsidR="007419FD" w:rsidRPr="0040327E" w:rsidRDefault="007419FD" w:rsidP="007419FD">
            <w:pPr>
              <w:numPr>
                <w:ilvl w:val="0"/>
                <w:numId w:val="27"/>
              </w:numPr>
              <w:jc w:val="both"/>
              <w:textAlignment w:val="baseline"/>
              <w:rPr>
                <w:b w:val="0"/>
                <w:bCs/>
                <w:i w:val="0"/>
                <w:iCs/>
                <w:color w:val="000000"/>
                <w:szCs w:val="22"/>
              </w:rPr>
            </w:pPr>
            <w:r w:rsidRPr="0040327E">
              <w:rPr>
                <w:b w:val="0"/>
                <w:bCs/>
                <w:i w:val="0"/>
                <w:iCs/>
                <w:color w:val="000000"/>
                <w:sz w:val="22"/>
                <w:szCs w:val="22"/>
              </w:rPr>
              <w:t xml:space="preserve">La ripresa di </w:t>
            </w:r>
            <w:r>
              <w:rPr>
                <w:b w:val="0"/>
                <w:bCs/>
                <w:i w:val="0"/>
                <w:iCs/>
                <w:color w:val="000000"/>
                <w:sz w:val="22"/>
                <w:szCs w:val="22"/>
              </w:rPr>
              <w:t>correnti</w:t>
            </w:r>
            <w:r w:rsidRPr="0040327E">
              <w:rPr>
                <w:b w:val="0"/>
                <w:bCs/>
                <w:i w:val="0"/>
                <w:iCs/>
                <w:color w:val="000000"/>
                <w:sz w:val="22"/>
                <w:szCs w:val="22"/>
              </w:rPr>
              <w:t xml:space="preserve"> filosofiche ottocentesche: Neomarxismo, </w:t>
            </w:r>
            <w:proofErr w:type="spellStart"/>
            <w:r w:rsidRPr="0040327E">
              <w:rPr>
                <w:b w:val="0"/>
                <w:bCs/>
                <w:i w:val="0"/>
                <w:iCs/>
                <w:color w:val="000000"/>
                <w:sz w:val="22"/>
                <w:szCs w:val="22"/>
              </w:rPr>
              <w:t>Neopositivimo</w:t>
            </w:r>
            <w:proofErr w:type="spellEnd"/>
            <w:r w:rsidRPr="0040327E">
              <w:rPr>
                <w:b w:val="0"/>
                <w:bCs/>
                <w:i w:val="0"/>
                <w:iCs/>
                <w:color w:val="000000"/>
                <w:sz w:val="22"/>
                <w:szCs w:val="22"/>
              </w:rPr>
              <w:t>, Neoidealismo</w:t>
            </w:r>
          </w:p>
          <w:p w:rsidR="00F850CC" w:rsidRPr="0040327E" w:rsidRDefault="007419FD" w:rsidP="00852C0D">
            <w:pPr>
              <w:numPr>
                <w:ilvl w:val="0"/>
                <w:numId w:val="26"/>
              </w:numPr>
              <w:jc w:val="both"/>
              <w:textAlignment w:val="baseline"/>
              <w:rPr>
                <w:b w:val="0"/>
                <w:bCs/>
                <w:i w:val="0"/>
                <w:iCs/>
                <w:szCs w:val="22"/>
              </w:rPr>
            </w:pPr>
            <w:r>
              <w:rPr>
                <w:b w:val="0"/>
                <w:bCs/>
                <w:i w:val="0"/>
                <w:iCs/>
                <w:color w:val="000000"/>
                <w:sz w:val="22"/>
                <w:szCs w:val="22"/>
              </w:rPr>
              <w:t>Le nuove correnti culturali di inizio Novecento: psicoanalisi ed esistenzialismo</w:t>
            </w:r>
          </w:p>
          <w:p w:rsidR="00F850CC" w:rsidRPr="0040327E" w:rsidRDefault="00F850CC" w:rsidP="0040327E">
            <w:pPr>
              <w:rPr>
                <w:b w:val="0"/>
                <w:bCs/>
                <w:i w:val="0"/>
                <w:iCs/>
              </w:rPr>
            </w:pPr>
            <w:r w:rsidRPr="0040327E">
              <w:rPr>
                <w:b w:val="0"/>
                <w:bCs/>
                <w:i w:val="0"/>
                <w:iCs/>
                <w:color w:val="000000"/>
                <w:sz w:val="22"/>
                <w:szCs w:val="22"/>
              </w:rPr>
              <w:t> </w:t>
            </w:r>
          </w:p>
        </w:tc>
      </w:tr>
    </w:tbl>
    <w:p w:rsidR="00F850CC" w:rsidRPr="0040327E" w:rsidRDefault="00F850CC" w:rsidP="00F850CC">
      <w:pPr>
        <w:spacing w:after="240"/>
        <w:rPr>
          <w:b w:val="0"/>
          <w:bCs/>
          <w:i w:val="0"/>
          <w:iCs/>
        </w:rPr>
      </w:pPr>
    </w:p>
    <w:p w:rsidR="00D81E03" w:rsidRPr="0040327E" w:rsidRDefault="0040327E" w:rsidP="00D81E03">
      <w:pPr>
        <w:rPr>
          <w:b w:val="0"/>
          <w:bCs/>
          <w:i w:val="0"/>
          <w:iCs/>
          <w:sz w:val="22"/>
          <w:szCs w:val="22"/>
        </w:rPr>
      </w:pPr>
      <w:r w:rsidRPr="0040327E">
        <w:rPr>
          <w:b w:val="0"/>
          <w:bCs/>
          <w:i w:val="0"/>
          <w:iCs/>
          <w:sz w:val="22"/>
          <w:szCs w:val="22"/>
        </w:rPr>
        <w:t>Roma, 15 maggio 2021</w:t>
      </w:r>
    </w:p>
    <w:p w:rsidR="00D81E03" w:rsidRPr="0040327E" w:rsidRDefault="00D81E03" w:rsidP="00D81E03">
      <w:pPr>
        <w:rPr>
          <w:b w:val="0"/>
          <w:bCs/>
          <w:i w:val="0"/>
          <w:iCs/>
          <w:sz w:val="22"/>
          <w:szCs w:val="22"/>
        </w:rPr>
      </w:pPr>
    </w:p>
    <w:p w:rsidR="00D81E03" w:rsidRPr="0040327E" w:rsidRDefault="00D81E03" w:rsidP="00D81E03">
      <w:pPr>
        <w:rPr>
          <w:b w:val="0"/>
          <w:bCs/>
          <w:i w:val="0"/>
          <w:iCs/>
          <w:sz w:val="22"/>
          <w:szCs w:val="22"/>
        </w:rPr>
      </w:pPr>
      <w:r w:rsidRPr="0040327E">
        <w:rPr>
          <w:b w:val="0"/>
          <w:bCs/>
          <w:i w:val="0"/>
          <w:iCs/>
          <w:sz w:val="22"/>
          <w:szCs w:val="22"/>
        </w:rPr>
        <w:t>Andrea Paris</w:t>
      </w:r>
    </w:p>
    <w:p w:rsidR="00CB38E4" w:rsidRPr="0040327E" w:rsidRDefault="00CB38E4" w:rsidP="00D81E03">
      <w:pPr>
        <w:rPr>
          <w:b w:val="0"/>
          <w:bCs/>
          <w:i w:val="0"/>
          <w:iCs/>
        </w:rPr>
      </w:pPr>
    </w:p>
    <w:sectPr w:rsidR="00CB38E4" w:rsidRPr="0040327E" w:rsidSect="00B501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78CF"/>
    <w:multiLevelType w:val="hybridMultilevel"/>
    <w:tmpl w:val="40F08A6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1505C0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658FF"/>
    <w:multiLevelType w:val="hybridMultilevel"/>
    <w:tmpl w:val="145C80E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B50CE"/>
    <w:multiLevelType w:val="multilevel"/>
    <w:tmpl w:val="7CA2F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6E59D5"/>
    <w:multiLevelType w:val="multilevel"/>
    <w:tmpl w:val="2758C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FD16EC"/>
    <w:multiLevelType w:val="multilevel"/>
    <w:tmpl w:val="37587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864EC9"/>
    <w:multiLevelType w:val="multilevel"/>
    <w:tmpl w:val="7958C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097FD2"/>
    <w:multiLevelType w:val="multilevel"/>
    <w:tmpl w:val="F39C5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1611A7"/>
    <w:multiLevelType w:val="hybridMultilevel"/>
    <w:tmpl w:val="E96C931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2D08EF"/>
    <w:multiLevelType w:val="multilevel"/>
    <w:tmpl w:val="B8D65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0311F8"/>
    <w:multiLevelType w:val="multilevel"/>
    <w:tmpl w:val="33887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C76130"/>
    <w:multiLevelType w:val="hybridMultilevel"/>
    <w:tmpl w:val="A1AA900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A107CA"/>
    <w:multiLevelType w:val="multilevel"/>
    <w:tmpl w:val="F8FA5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000434"/>
    <w:multiLevelType w:val="multilevel"/>
    <w:tmpl w:val="F5602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A01400"/>
    <w:multiLevelType w:val="hybridMultilevel"/>
    <w:tmpl w:val="143216A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ED121A"/>
    <w:multiLevelType w:val="multilevel"/>
    <w:tmpl w:val="380CA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18634A"/>
    <w:multiLevelType w:val="multilevel"/>
    <w:tmpl w:val="A538C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7E6073"/>
    <w:multiLevelType w:val="hybridMultilevel"/>
    <w:tmpl w:val="4C4A2B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643BFB"/>
    <w:multiLevelType w:val="multilevel"/>
    <w:tmpl w:val="B0902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374E46"/>
    <w:multiLevelType w:val="multilevel"/>
    <w:tmpl w:val="46B4F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4E2CA0"/>
    <w:multiLevelType w:val="multilevel"/>
    <w:tmpl w:val="539E6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DB6668"/>
    <w:multiLevelType w:val="multilevel"/>
    <w:tmpl w:val="EAE26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DD0EC3"/>
    <w:multiLevelType w:val="hybridMultilevel"/>
    <w:tmpl w:val="7D84D28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1505C0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2B5AE7"/>
    <w:multiLevelType w:val="multilevel"/>
    <w:tmpl w:val="25966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6074DCF"/>
    <w:multiLevelType w:val="multilevel"/>
    <w:tmpl w:val="A2985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9D409B6"/>
    <w:multiLevelType w:val="multilevel"/>
    <w:tmpl w:val="9BCC7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BB51A86"/>
    <w:multiLevelType w:val="multilevel"/>
    <w:tmpl w:val="84DA1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CDB375B"/>
    <w:multiLevelType w:val="multilevel"/>
    <w:tmpl w:val="CC940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E78086A"/>
    <w:multiLevelType w:val="hybridMultilevel"/>
    <w:tmpl w:val="79BA3A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1505C0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27"/>
  </w:num>
  <w:num w:numId="4">
    <w:abstractNumId w:val="1"/>
  </w:num>
  <w:num w:numId="5">
    <w:abstractNumId w:val="7"/>
  </w:num>
  <w:num w:numId="6">
    <w:abstractNumId w:val="13"/>
  </w:num>
  <w:num w:numId="7">
    <w:abstractNumId w:val="10"/>
  </w:num>
  <w:num w:numId="8">
    <w:abstractNumId w:val="24"/>
  </w:num>
  <w:num w:numId="9">
    <w:abstractNumId w:val="22"/>
  </w:num>
  <w:num w:numId="10">
    <w:abstractNumId w:val="5"/>
  </w:num>
  <w:num w:numId="11">
    <w:abstractNumId w:val="19"/>
  </w:num>
  <w:num w:numId="12">
    <w:abstractNumId w:val="25"/>
  </w:num>
  <w:num w:numId="13">
    <w:abstractNumId w:val="11"/>
  </w:num>
  <w:num w:numId="14">
    <w:abstractNumId w:val="12"/>
  </w:num>
  <w:num w:numId="15">
    <w:abstractNumId w:val="14"/>
  </w:num>
  <w:num w:numId="16">
    <w:abstractNumId w:val="9"/>
  </w:num>
  <w:num w:numId="17">
    <w:abstractNumId w:val="3"/>
  </w:num>
  <w:num w:numId="18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9">
    <w:abstractNumId w:val="2"/>
  </w:num>
  <w:num w:numId="20">
    <w:abstractNumId w:val="8"/>
  </w:num>
  <w:num w:numId="21">
    <w:abstractNumId w:val="18"/>
  </w:num>
  <w:num w:numId="22">
    <w:abstractNumId w:val="4"/>
  </w:num>
  <w:num w:numId="23">
    <w:abstractNumId w:val="15"/>
  </w:num>
  <w:num w:numId="24">
    <w:abstractNumId w:val="23"/>
  </w:num>
  <w:num w:numId="25">
    <w:abstractNumId w:val="26"/>
  </w:num>
  <w:num w:numId="26">
    <w:abstractNumId w:val="20"/>
  </w:num>
  <w:num w:numId="27">
    <w:abstractNumId w:val="17"/>
  </w:num>
  <w:num w:numId="28">
    <w:abstractNumId w:val="6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DA310E"/>
    <w:rsid w:val="001E1FBB"/>
    <w:rsid w:val="002D13DE"/>
    <w:rsid w:val="002D2E54"/>
    <w:rsid w:val="00364854"/>
    <w:rsid w:val="003A009E"/>
    <w:rsid w:val="0040327E"/>
    <w:rsid w:val="007419FD"/>
    <w:rsid w:val="00746BB8"/>
    <w:rsid w:val="008E4F3F"/>
    <w:rsid w:val="008F656D"/>
    <w:rsid w:val="0094417B"/>
    <w:rsid w:val="009D5BC7"/>
    <w:rsid w:val="00A17523"/>
    <w:rsid w:val="00AA1659"/>
    <w:rsid w:val="00B44797"/>
    <w:rsid w:val="00B50148"/>
    <w:rsid w:val="00C000B4"/>
    <w:rsid w:val="00CB38E4"/>
    <w:rsid w:val="00CF2A8F"/>
    <w:rsid w:val="00D2703B"/>
    <w:rsid w:val="00D81E03"/>
    <w:rsid w:val="00DA310E"/>
    <w:rsid w:val="00DB4D70"/>
    <w:rsid w:val="00DF2B0B"/>
    <w:rsid w:val="00E26CEF"/>
    <w:rsid w:val="00E45B5F"/>
    <w:rsid w:val="00E83B2C"/>
    <w:rsid w:val="00F85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310E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DA31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A310E"/>
    <w:rPr>
      <w:rFonts w:ascii="Times New Roman" w:eastAsia="Times New Roman" w:hAnsi="Times New Roman" w:cs="Times New Roman"/>
      <w:b/>
      <w:i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DA31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7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andrea.paris</dc:creator>
  <cp:keywords/>
  <dc:description/>
  <cp:lastModifiedBy>Andrea  Paris</cp:lastModifiedBy>
  <cp:revision>19</cp:revision>
  <dcterms:created xsi:type="dcterms:W3CDTF">2019-05-30T10:55:00Z</dcterms:created>
  <dcterms:modified xsi:type="dcterms:W3CDTF">2021-05-10T10:01:00Z</dcterms:modified>
</cp:coreProperties>
</file>